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926</w:t>
      </w:r>
    </w:p>
    <w:p>
      <w:r>
        <w:rPr>
          <w:b/>
        </w:rPr>
        <w:t xml:space="preserve">Datum: </w:t>
      </w:r>
      <w:r>
        <w:t>1903-02-07</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Knut Henning Gezelius von Scheele (–, man)</w:t>
      </w:r>
    </w:p>
    <w:p>
      <w:r>
        <w:rPr>
          <w:b w:val="0"/>
        </w:rPr>
        <w:t>Herr talman, mina herrar! När detta ärende här sista riksdagen behandlades, förekom ingen diskussion, och jag fann då icke anledning att under sådant förhållande begära ordet. Men äfven positiva skäl funnos för min tystnad. För den människovänlighet, som i motionen framträdde, hyste jag sympati, så mycket mer som jag under egen ämbetsutöfning pröfvat på de stora olägenheter, som äro med nuvarande lagstifning i detta afseende förbundna. Därjämte delade jag den fullvissa öfvertygelse, som uttalades utaf lagutskottets herr ordförande, då han deltog uti diskussionen om denna sak i Första Kammaren, nämligen att Kungl. Maj:t icke skulle känna sig af ordalydelsen i Riksdagens skrifvelse hindrad från att på något följdriktigare sätt söka uppnå det däri angifna syftet. Åfvenså hyste jag den förhoppningen, att någon hänsyn skulle tagas till de uttalanden, som förut måste inhämtas af kyrkliga myndigheter, där lekmannaelementet jämväl är starkt representeradt, för att icke tala om en möjligen föregående utredning af frågan inom kyrkomötet, i hvilket ju präster och lekmän till lika antal deltaga.</w:t>
        <w:br/>
        <w:br/>
        <w:t>De betänkligheter mot det föreliggande lagförslaget, som jag nu känner mig förpliktad att uttala, äro af tre slag: formella, reella och personliga.</w:t>
        <w:br/>
        <w:br/>
        <w:t>Den lydelse, som denna lag hade före den 25 maj 1894, var åtminstone följdriktig, då det däri föreskrefs, att &gt;»med deras begrafning, som hafva fört ett ogudaktigt lefverne och dö uti grofva synder, skall prästen sig icke förhasta, utan det hos världslig rätt angifva, att däröfver må ransakas och dömas, huru med deras begrafning förhållas skall. Ofver själfspillingar ransakas och dömes i lika måtto vid världslig rätt.&gt; Huru då detta stadgande ändrades, veta vi alla, och att denna ändring medförde åtskilliga fördelar, det behöfver jag knappast påpeka. Ty först och främst vanns därigenom, att man undgick det dröjsmål med jordfästningen, som på grund af den bestämmelse jag nu uppläst belf en nödvändig följd. Tillika undanröjdes i någon mån den svårighet, som låg i själfva domsgrunden, på samma gång som större afseende fästes vid till-</w:t>
        <w:br/>
        <w:br/>
        <w:t xml:space="preserve">räkneligheten, något som man ju icke kan annat än glädjas öfver. Men lika visst måste man beklaga den brist på enhetlighet och konsekvens, som vidlåder redan 1894 års formulering och — jag vore frestad att säga — i kanske ännu högre grad den nu föreslagna formuleringen. MHärutinnan tillåter jag mig blott hänvisa till hvad den föregående talaren anfört, och som synes mig vara nog. Går jag öfver till att se saken ur reell synpunkt, skall jag till en början erkänna den icke oväsentliga förbättring, som det föreliggande lagförslaget i tvänne afseenden tillför oss. I första rummet är det en beaktansvärd rättelse, att utan egen skuld utgått. Detta fordrar icke endast kristlig barmhärtighet, utan all rättvisa vid jämförelse med andras analoga förhållande. Hur ofta har ej en människa någon skuld i det som förorsakar </w:t>
      </w:r>
      <w:r>
        <w:rPr>
          <w:b/>
        </w:rPr>
        <w:t>hennes²</w:t>
      </w:r>
      <w:r>
        <w:rPr>
          <w:b w:val="0"/>
        </w:rPr>
        <w:t xml:space="preserve"> död! Vidare må det erkännas såsom ett godt, att läkare och präst fritagits från det snart sagdt orimliga ansvar, som nu hvilar på den förre för ett rätt afgifvande och på den senare för ett rätt brukande af det föreskrifna intyget om förefintlig sinnesförvirring vid själfmordets begående, för att jordfästningen skall få förrättas på öfligt sätt. Vid sidan af dessa fördelar står dock en vida större olägenhet, som synes mig vara med det föreliggande förslagets obetingade antagande förbunden, hvilken den förre talaren påvisade, ehuru han, besynnerligt nog, icke fann sig däraf förhindrad att yrka bifall till utskottets hemställan om bifall till den kungliga propositionen. Jag menar den skada, som skulle förorsakas genom att åsidosätta eller uraktlåta upprätthållandet af vårt folks medvetande om hvad som är orätt och aktningen för det rätta äfven på detta område. En af forntidens vise har sagt, att det är lättare att bygga en stad i luften än att upprätta och bibehålla en stat utan religion, och detta hans yttrande har jag alltid fattat så, att religionens samhälleliga betydelse skulle vara att upprätthålla skillnaden mellan rätt och orätt — rättfärdighetsidén och ansvarskänslan. Mig förefaller det obestridligt, att ett försvagande af dessa, för samhällets bestånd omistliga krafter i ett visst afseende sker, om man i det afseendet tager bort ur lagen ett slags straffbestämmelser, som man i andra likartade afseenden behåller kvar. Redan i den skrifvelse till Kungl. Maj:t, hvarpå detta uteslutningsförslag hvilar, har Riksdagen förklarat, enligt dess uppfattning, hvarken för kyrkan eller samhället ett verkligt behof föreligga att på något särskildt sätt gifva stöd och styrka åt den uppfattningen, att själfmordeti och för sig vore ett mot religionens och sedelagens bud begånget brott. Härpå har nu rättens högste målsman i vårt land tagit fasta på ett sätt, som, jag bekänner det, ingifver mig stora farhågor. Och då herr justitieministern inför Kungl. Maj:t uttalar såsom sin åsigt, att han för det sålunda motiverade förslaget äger stöd i den allmänna uppfattningen, så vågar jag, trots nämnda riksdagsskrifvelse, mot den åsikten inlägga en bestämd gensaga. Folket betraktar själfmördaren såsom en fältflykting, som fegt rymt från sin post i i lifvets strid, och vill nog icke se hans handling, där den skett med</w:t>
        <w:br/>
        <w:br/>
        <w:t>berådt mod, med vett och vilja, offentligt bedömd annorlunda än deras handlingar, som framgent skola jordfästas i stillhet. Slutligen vill jag ur personlig synpunkt yttra något om det</w:t>
        <w:br/>
        <w:br/>
        <w:t>framställda lagförslagets sannolika verkningar, därest det verkligen jordfästning</w:t>
        <w:br/>
        <w:br/>
        <w:t>blefve lag. Att någon hugnad därigenom skulle beredas en och annan själfspillings anhöriga i deras dubbla sorg, må gärna erkännas såsom ett tacknämligt godt. Blott det icke skedde på bekostnad af större och ännu dyrbarare, jämväl personliga intressen. Och detta befarar jag i två särskilda riktningar: först med hänsyn till den olycklige själf, för hvilken jordlifvets börda blifvit för tung för att kunna af honom undergifvet bäras; sedan i afseende på de efterlefvande i de vida flere fall, där ingen grund till en med den ifrågasatta lagändringen helt visst förbunden ändring i jordfästningsritualen förefinnes.</w:t>
        <w:br/>
        <w:br/>
        <w:t>Hvad då vidkommer den, som frestas att i förtviflan taga lifvet af sig, så är ju uppenbart, att en människa i sådant läge ingalunda lär hållas tillbaka från den förtviflade gärningen genom några förefintliga lagbestämmelser rörande begrafningssättet. Men lika visst synes det mig vara, att den för handen varande folkmeningen om själfmordets etiska beskaffenhet kan, ehuru omedvetet, öfva en icke dess mindre ganska betydelsefull inverkan på honom i det afgörande ögonblicket. Det vore hårdt att genom något, som kunde bidraga till den folkliga själfmordsuppfattningens slappande, beröfva den svage det stöd, som han då behöfver så väl.</w:t>
        <w:br/>
        <w:br/>
        <w:t>För de efterlefvande åter innebure det säkerligen 1 99 fall af 100 — jag menar vid de normala dödsfallen — ett nytt sorgeämne, om den af justitieministern ifrågasatta »jämkningen i jordfästningsritualen» komme till stånd, hvarigenom de trösterika orden om den bortgångnes hädankallande af Gud måste utgå. Visserligen skulle detta, ytligt sedt, »icke möta svårighet», men hvilken hjärtesorg skulle det icke förorsaka många, många inom svenska folket, hvars intressen i stort vi ju främst hafva att häfda? Onskar man, att en dådkraftig religiositet allt framgent måtte förblifva hos vårt folk, får man akta sig för att utvattna och förflacka det, hvari denna lifs- Hskådning gifvit sig fasta uttryck till kommande släktens värn och ledning.</w:t>
        <w:br/>
        <w:br/>
        <w:t>Något uttalande om, huru saken torde med dess närvarande läge bäst ordnas, anser jag icke platsen vara här att nu göra, likasom jag ej heller finner mig böra yrka vare sig återremiss eller afslag, utan inskränker mig till att, såsom skett, angifva min ställning.</w:t>
      </w:r>
    </w:p>
    <w:p>
      <w:pPr>
        <w:pStyle w:val="Heading2"/>
      </w:pPr>
      <w:r>
        <w:t>2. Ossian Berger (Första kammarens moderata parti, man)</w:t>
      </w:r>
    </w:p>
    <w:p>
      <w:r>
        <w:rPr>
          <w:b w:val="0"/>
        </w:rPr>
        <w:t>Herr talman, mina herrar! Då den förevarande propositionen rönt motstånd, anhåller jag att med några ord få försvara densamma.</w:t>
        <w:br/>
        <w:br/>
        <w:t>Om man söker göra sig reda för hvad jordfästning i stillhet egentligen betyder, så kan man i ifrågavarande hänseende skilja</w:t>
        <w:br/>
        <w:br/>
        <w:t>mellan två olika uppfattningar, en lekmannauppfattning och en de kyrkliga myndigheternas uppfattning.</w:t>
        <w:br/>
        <w:br/>
        <w:t>Lekmannauppfattningen är, att kyrkan genom jordfästning i stillhet uttalar en dom öfver den aflidne, den domen, att han begått en synd, en brottslig gärning.</w:t>
        <w:br/>
        <w:br/>
        <w:t>Detta betraktelsesätt godkännes icke af de kyrkliga myndigheterna. Deras uppfattning är, att kyrkan alls icke vill genom jordfästningen i stillhet uttala någon dom, utan endast vill uttrycka sin sorg däröfver, att en människa tagit sitt eget lif. Hvilkendera af dessa bägge uppfattningar än må vara den riktiga, anser jag emellertid i hvarje fall vara uppenbart, att jordfästning i stillhet för själfspillingar bör afskaffas. Ty kyrkan har naturligtvis ingen rättighet att uttala någon dom öfver en afliden person, detta desto mindre som kyrkan, lika litet som någon annan, kan uttala en ofelbar och rättvis dom öfver honom. Och hvad beträffar kyrkans sorg öfver själfspillingens gärning, har, så vidt mig är bekant, någon giltig grund icke anförts till stöd därför, att kyrkan måste eller bör på ifrågavarande sätt uttrycka sin sorg öfver själfmordet. Tvärtom synas alla skäl tala därför, att kyrkan icke bör på detta sätt uttrycka sin sorg öfver själfspillingens gärning. Ty dels uppfattar allmänheten jordfästning i stillhet såsom en dom öfver den aflidne; men en sådan dom vill ju kyrkan icke uttala. Och dels kan det ej vara lämpligt att uttrycka sin sorg med sådana medel, att därigenom framkallas en annan, en ny sorg, och en ny sorg framkallar kyrkan ovedersägligen hos de efterlefvande anförvanterna till den, som jordfästes 1 stillhet.</w:t>
        <w:br/>
        <w:br/>
        <w:t>Af ett par talare hafva mot ifrågavarande kungl. proposition vissa anmärkningar blifvit gjorda, hvilka jag anhåller att härmed få bemöta.</w:t>
        <w:br/>
        <w:br/>
        <w:t>Det har sagts, att man bort föreslå upphäfvandet af det nu förevarande stadgandet, äfven i hvad detsamma afser, att den, som blifvit afrättad eller ljutit döden under föröfvandet af groft brott, skall i stillhet jordfästas. Ja, det är ju möjligt, att det varit lämpligt att utsträcka förslaget så långt. Men jag fruktar dock, att, om regeringen framkommit med ett så vidtgående förslag, man tagit sig anledning att därifrån hämta ytterligare stöd för yrkandet om afslag på den kungl. propositionen. Och för öfrigt har ju stadgandet om jordfästning i stillhet för den, som afrättats eller ljutit döden under föröfvandet af groft brott, synnerligen liten praktisk betydelse. Därför tror jag, att yrkandet, att regeringen bort gå ännu längre med sitt förslag, icke gärna kan för kammaren vara ett skäl att afslå det föreliggande förslaget.</w:t>
        <w:br/>
        <w:br/>
        <w:t>Det har också blifvit anmärkt, att, om förslaget skulle kunna bifallas, man äfven uti andra delar skulle behöfva ändra lagen om Jordfästning. Jag tillåter mig att emot den ärade talaren från Göteborg, hvilken gjorde denna anmärkning, åberopa högsta domstolens auktoritet. Högsta domstolen har ansett, att endast den nu ifrågavarande paragrafen behöfde ändras.</w:t>
        <w:br/>
        <w:br/>
        <w:t>Slutligen anhåller jag att få med ett par ord bemöta ett ytt-</w:t>
        <w:br/>
        <w:br/>
        <w:t>rande af herr biskop von Schéele. Han sade, att samhället skulle, Om ändrad om ifrågavarande lagförslag antoges, underkänna, att själfmord vore Klaegt af någonting orätt. Men om alla begrafvas på ett och samma sätt, ämne uttalar sig ju samhället alls icke om, huru själfmord skall betraktas. jordfästning Samhället har naturligtvis, om detta lagförslag antages, kvar sin den 25 maj uppfattning, att själfmord är någonting orätt; och man behöfver väl AG icke uttala hvarje uppfattning som man kan hysa. (Forts.) Jag tillåter mig uttala den förhoppning, att Andra Kammaren vidhåller sin i denna sak förut uttalade åsikt.</w:t>
      </w:r>
    </w:p>
    <w:p>
      <w:pPr>
        <w:pStyle w:val="Heading2"/>
      </w:pPr>
      <w:r>
        <w:t>3. Oscar Broberg (Lantmannapartiet, man)</w:t>
      </w:r>
    </w:p>
    <w:p>
      <w:r>
        <w:rPr>
          <w:b w:val="0"/>
        </w:rPr>
        <w:t>Herr talman! Då jag är nykommen i kammaren, är det kanske litet djärft att redan uppträda i en fråga af så pass vidlyftig innebörd som den föreliggande, men då jag tror mig hafva erfarit, att sympatierna inom denna kammare ligga så för den föreliggande frågan, att möjligtvis beslut kommer att fattas i öfverensstämmelse med det föreliggande förslaget, så kan jag icke för min personliga del göra annat än däremot uttala min protest.</w:t>
        <w:br/>
        <w:br/>
        <w:t>Frågan har ju blifvit från saklig synpunkt ganska uttömmande diskuterad här i kammaren, men jag anser, att det kanske kunde vara önskvärdt, att någon bland de verkliga allmogemännen uttalar den uppfattning, som jag tror inom allmogens breda lager gör sig gällande i afseende på denna fråga.</w:t>
        <w:br/>
        <w:br/>
        <w:t>Det skäl, som Kungl. Maj:ts regering i hufvudsak anfört för lagens antagande, är just att ifrågavarande stadgande om själfspillingars jordfästning i stillhet, hvilket ej drabbar den felande själf, icke kan antagas inverka till förhindrande af gärningen, men däremot ofta för den aflidnes anhöriga och öfriga närstående utgör en oförskyld anledning till sorg och bekymmer utöfver hvad själfva dödsfallet i sådant afseende medfört. Därtill kommer, att tillämpningen af stadgandet ofta måste blifva synnerligen godtycklig. Stadgandet afser ju icke de fall, då den, som förgjort sig själf, var afvita eller, enligt läkarens intyg, af sjukdom eller ålderdomssvaghet eller annan, utan egen skuld, iråkad förvirring saknade förståndets fulla bruk, och det torde ligga i öppen dag, huru svårt eller stundom rent af omöjligt det kan vara att afgöra, om gärningen skett under sinnesförvirring, eller, därest detta anses utredt, huruvida sinnesförvirringen uppkommit genom egen skuld eller ej.</w:t>
        <w:br/>
        <w:br/>
        <w:t>Häremot vågar jag anföra, att, då det ju ej kan falla någon in att tro, att någon som hälst åtgärd kan träffa den döde, som ju är skild från allt världsligt straff och hvarje världslig åtgärd med afseende på honom själf, så kan det lika litet ingå 1 någons uppfattning att vare sig det ena eller andra begrafningssättet kan förhindra en gärning, som redan är gjord, utan torde nog begrafningen 1 stillhet i här berörda afseende uppfattas, såsom ock därmed är afsedt, att nämligen tjäna såsom ett varnande exempel för de lefvande 1 ändamål att väcka och inplanta en afsky för det religiöst och moraliskt vidriga uti själfmordsgärningen. Den omständighet, att den aflidnes anhöriga med flera närstående träffas af oförskyld sorg och bekymmer utöfver hvad själfva dödsfallet i sådant afseende med-</w:t>
        <w:br/>
        <w:br/>
        <w:t>fört, torde icke kunna tjäna såsom skäl för den ifrågasatta lagändringen, då ett sådant resonnement, för så vidt själfmordet bör anses såsom ett brott eller åtminstone ett fel, hvilket ju betonats att det är, då lika väl skulle kunna anföras såsom stöd, t. ex. för en sådan mening, att intet brott bör straffas eller af samhället ogillas därför, att den brottsliges närmaste anhöriga däraf drabbas af en oförskyld sorg. Skall Riksdagen beträda en sådan väg i fråga om den s. k. humanitära eller modärna lagstiftningen, då är jag rädd, att det kan komma att bära allt för fort utför det slippriga och redan betänkligt sluttande moraliska planet. Ej heller torde den omständigheten, att det i vissa fall kan vara svårt att afgöra, under hvilket sinnestillstånd ett själfmord begås, eller att vederbörande myndigheter, som hafva att konstatera detta, icke alltid iakttaga behörig stränghet eller noggrannhet, kunna utgöra skäl för lagändringen, ty, i analogi härmed, skulle man lika berättigadt kunna påstå, att stadganden om straffpåföljder för brott i allmänhet böra upphäfvas på den grund, att en brottsling, ehuru emot honom visserligen föreligga besvärande skäl och liknelser, icke alltid, i öfverensstämmelse med folkopinionens mening om hans brottslighet, kan dömas till följd af bristande laga bevisning, eller att lagtolkaren icke alltid lyckas att rätt tillämpa lagen, hvarigenom den sålunda endast framkallar förargelse. Vidare har såsom skäl för lagändringens antagande anförts, att det torde emellertid icke kunna undgås, att användandet af denna form af jordfästning af den stora allmänheten uppfattas som en kyrkans dom öfver den aflidne; och åtskilliga af de inkomna yttrandena gifva ock oförtydbart vid handen, att en dylik uppfattning ej häller är främmande för en del af prästerskapet.</w:t>
        <w:br/>
        <w:br/>
        <w:t xml:space="preserve">Ja, man kan ju resonera på mänga sätt till förmån för den sak, man vill framföra, men torde det dock ligga ganska klart för hvar och en, som med allvar vill se saken just från kyrkans synpunkt, att en sådan uppfattning genast måste falla på sin egen orimlighet såsom varande i strid emot kyrkans eget bud, där det ju heter: »dömer icke», samt det för öfrigt för hvar och en ju är klart, att den döde är oberörd af all värdslig dom. Jag tror däremot, att denna form af jordfästning egentligen — och det med rätta — uppfattas såsom kyrkans eller dess medlemmars ogillande af det syndiga och brottsliga uti den beklagansvärda själfmordsgärningen, och detta anser jag vara icke allenast berättigadt för kyrkans egen värdighets skull, utan jämväl nödvändigt för att i allmänna medvetandet åstadkomma antipati emot och afsky för själfmordet och såsom ett synligt bevis på kyrkans eller det kristliga samhällets sorg däröfver. Det är ju för oss alla bekant, att hvar och en redbar person anser såsom en plikt att visa ogillande och afsky för allt, som han finner strida emot religiös uppfattning, gällande lag, god ordning och vedertagna bruk, och då kan jag icke heller tänka mig annat, än det bör vara ännu mera samhällets och särskildt kyrkans rätt och synnerliga plikt att tydligt och kraftigt ådagalägga sin afsky och sitt ogillande af allt hvad som strider emot </w:t>
      </w:r>
      <w:r>
        <w:rPr>
          <w:b/>
        </w:rPr>
        <w:t>hennes²</w:t>
      </w:r>
      <w:r>
        <w:rPr>
          <w:b w:val="0"/>
        </w:rPr>
        <w:t xml:space="preserve"> lära, bud och uppfattning, ty om man ej ogillar det som är uppenbart orätt, så måste det ju anses</w:t>
        <w:br/>
        <w:br/>
        <w:t xml:space="preserve">så, som om man åtminstone indirekt gillade det — och kan jag icke hjälpa, att det åtminstone för mig förefaller såsom mycket vidrigt, att kyrkan skall tolerera något sådant som själfmordet, hvilket måste betraktas såsom något under </w:t>
      </w:r>
      <w:r>
        <w:rPr>
          <w:b/>
        </w:rPr>
        <w:t>hennes²</w:t>
      </w:r>
      <w:r>
        <w:rPr>
          <w:b w:val="0"/>
        </w:rPr>
        <w:t xml:space="preserve"> värdighet att göra. Att lagen sådan den nu är icke i önskvärd utsträckning kan tillämpas, torde endast få betraktas såsom analogt med hvarje lag, men icke bör väl lagstiftaren taga största hänsynen till undantagen, ty härutinnan såsom i så mycket annat här i lifvet torde gälla, att intet är absolut, utan allt är relativt, och om lagen missbrukas, får väl det stå för deras räkning, som missbruka den, men lagstiftaren måste göra sin plikt emot samhället och tillse hvad dess väl fordrar.</w:t>
        <w:br/>
        <w:br/>
        <w:t>Skola oförvitliga, goda samhällsmedlemmar få samma begrafning som själfmördare och tvärt om, så tror jag vi snart stå inför den uppfattningen, att själfva själfmordet icke är något orätt, utan bör betraktas såsom en helt naturlig och oskyldig företeelse. Nej, om vi älska vår religion, vårt land och folk, så må vi lagstifta så, att det som är straffvärdt straffas samt det orätta ogillas och motverkas, ty därmed gagna vi säkert mera än om vi stifta lagar, som jämnställa brottslingen med den gode och oförvitlige medborgaren.</w:t>
        <w:br/>
        <w:br/>
        <w:t>Herr talman, jag ber att få yrka afslag på det föreliggande lagförslaget.</w:t>
      </w:r>
    </w:p>
    <w:p>
      <w:pPr>
        <w:pStyle w:val="Heading2"/>
      </w:pPr>
      <w:r>
        <w:t>4. Theodor Zetterstrand (Frisinnade försvarsvänner, man)</w:t>
      </w:r>
    </w:p>
    <w:p>
      <w:r>
        <w:rPr>
          <w:b w:val="0"/>
        </w:rPr>
        <w:t>Herr talman, mina herrar! Jag skall be att få börja mitt anförande med att läsa upp $ 6 i den år 1894 utfärdade lag, hvarom här är fråga. Denna paragraf lyder så här: »I stillhet skall jordfästas den, som blifvit afrättad eller ljutit döden under föröfvande af groft brott, så ock den, som förgjort sig själf» etc., med några undantag dock, hvilka därefter i paragrafen uppräknas. Paragrafen talar således om den, som afrättats eller dött under föröfvandet af groft brott eller förgjort sig själf. Sedermera har förra årets Riksdag den 8 april skrifvit till regeringen och bedt densamma för Riksdagen framlägga förslag till den ändring i 1894 års lag, att där förekommande bestämmelser om jordfästning i stillhet icke måtte äga tillämplighet i fråga om jordfästning af den, som förgjort sig själf. Med anledning däraf har regeringen nu för Riksdagen framlagt följande ändringsförslag: »I stillhet skall jordfästas den, som blifvit afrättad eller ljutit döden under föröfvandet af groft brott.»</w:t>
        <w:br/>
        <w:br/>
        <w:t>Jag vill då till hvem det vara må framställa den frågan: har icke regeringen absolut följt den önskan, som Riksdagen i sin skrifvelse uttalat? Det finnes, som sagdt, i 1894 års lag omtalade trenne slags personer, som skulle jordfästas i stillhet: afrättade personer, de, som dött under föröfvandet af groft brott, och själfspillingar. Bestämmelsen om dessa senare är nu borttagen i det föreliggande förslaget, i enlighet med Riksdagens uttalade önskan. När beslutet härom fattades i Andra Kammaren, skedde detta utan någon som helst diskussion. Sedan har ärendet gått till regeringen och där fått grundlagsenlig behandling; högsta domstolen har afgifvit sitt yttrande öfver förslaget, och alla dess ledamöter utom en hafva till-</w:t>
        <w:br/>
        <w:br/>
        <w:t>styrkt lagändringen. I detta skick har ärendet återkommit till Riksdagen. Skulle icke då denna kammare visa sig i allra högsta grad oberäknelig, om den år 1903 ginge ifrån sitt år 1902 enhälligt fattade beslut? Sådant vore ju alldeles orimligt. Jag hade verkligen föreställt mig, att hela denna jordfästningsfråga skulle här i kammaren behandlas i allra största »stillhet&gt; och utan alla onödiga ceremonier. Jag skall be att få yrka bifall till det föreliggande utskottsförslaget.</w:t>
      </w:r>
    </w:p>
    <w:p>
      <w:pPr>
        <w:pStyle w:val="Heading2"/>
      </w:pPr>
      <w:r>
        <w:t>5. Erik Räf (Lantmanna- och borgarepartiet inom andrakammaren, man)</w:t>
      </w:r>
    </w:p>
    <w:p>
      <w:r>
        <w:rPr>
          <w:b w:val="0"/>
        </w:rPr>
        <w:t>Herr talman! Då denna angelägenhet synes mig i vissa afseenden hänga tillsammans med andra spörsmål, som helt säkert blifva föremål för många debatter, beder jag härmed få säga följande:</w:t>
        <w:br/>
        <w:br/>
        <w:t>Från kyrklig synpunkt synes det mig vara alldeles tillbörligt, att den som begått själfmord begrafves i all stillhet. Och jag ser då i denna stillhet dels en sorg öfver hvad som inträffat och dels ett försök att väcka den minsta möjliga uppmärksamhet i samhället, hvilken uppmärksamhet ju endast skulle så mycket mera smärta den efterlefvandes på Nya Testamentets ord troende anförvandter. Ty att blifva för mycket uppmärksammad med högtidligheter den dag, man begrafver sina närmaste, som, det Gud förbjude, tagit lifvet af sig, det tror jag ingalunda skulle vara tilltalande. Och den kyrkans medlem, som verkligen skulle vara nog lättsinnig att vid ett sådant tillfälle begära högtidligheter och stor uppmärksamhet, han behöfver säkerligen känna något af den så fruktade och därför förkättrade kyrkans dom öfver den, som med berådt mod, vett och vilja tagit lifvet af sig.</w:t>
        <w:br/>
        <w:br/>
        <w:t xml:space="preserve">Utan att ens försöka ingå närmare 1 sakens historia, uttalar jag därför min uppfattning vara den, att, om kyrkan vore i den fria ställning, </w:t>
      </w:r>
      <w:r>
        <w:rPr>
          <w:b/>
        </w:rPr>
        <w:t>hon²</w:t>
      </w:r>
      <w:r>
        <w:rPr>
          <w:b w:val="0"/>
        </w:rPr>
        <w:t xml:space="preserve"> enligt mitt förmenande borde vara, vore själfspillingarnas begrafning 1 den stillhet, där församlingen med uppriktigt deltagande skonade sörjande anförvandter från allt, som väckte onödig uppmärksamhet, alldeles på sin plats. :</w:t>
        <w:br/>
        <w:br/>
        <w:t>Från statens synpunkt ter sig dock frågan annorlunda. I många fall är nog den af staten godkända rusdryckshandteringen samt statens mindre noggranna aktgifvande på och bestraffande af andra synder och laster, som förkorta det mänskliga lifvet och som till och med rent hedniska stater med större eller mindre framgång bekämpat och ännu bekämpa, orsak till själfmorden. De af kungl. kommissionen utgifna nykterhetsskrifterna, som väl ingen vill jäfva, lämna tillräckliga bevis i detta afseende.</w:t>
        <w:br/>
        <w:br/>
        <w:t>Att nu staten, sedan han först på alla gator och gränder räckt den olycklige den bedårande giftbägaren, sedermera skulle neka det sålunda i dödens fjättrar förda olyckliga offret en vanlig begrafning — ja, det vore att med en Kristian Tyrann icke ens, sedan lifvet vore pressadt i den gyllene skålen, lämna den döda kroppen i okvald besittning af sin graf.</w:t>
        <w:br/>
        <w:br/>
        <w:t>Men det gifves äfven andra synpunkter. Staten bör enligt min åsikt aldrig lägga sig i enskilda medborgares angelägenheter annat</w:t>
        <w:br/>
        <w:br/>
        <w:t>än i sådana fall, där den eller de enskildes åtgärder bevisligen äro till skada för honom själf, annan enskild person eller staten. Att staten således bör hindra en person att taga lifvet af sig eller andra, det kan jag förstå. Men att staten däremot skulle hindra en själfspillings släktingar att, som de för godt finna, begrafva sina döda, det kan jag alldeles icke finna skäl till.</w:t>
        <w:br/>
        <w:br/>
        <w:t>Ej heller kan man rimligtvis anföra, att andra till och med hedniska stater haft förbud mot att anhöriga fått gifva själfspillingen högtidlig begrafning, ty det är då visst, att hvad som än hållit och håller dessa stater tillsammans, inte har det varit eller är det sådana bestämmelser. Däremot verka alla förordningar, som i för staten likgiltiga saker hindra den enskildes frihet, endast missnöje och vantrefnad.</w:t>
        <w:br/>
        <w:br/>
        <w:t>Invändningen, att staten lika väl som kyrkan kan med sin vägran att låta begrafva själfspillingar med samma högtidlighet som andra äfven uttrycka sin sorg faller emot det förhållandet, att staten icke äger motsvarande förutsättningar. Kyrkan äger förutsättningen för att i detta fall kunna sörja, men staten kan endast beklaga förlusten.</w:t>
        <w:br/>
        <w:br/>
        <w:t>Det gör mig i viss mån ondt att på detta sätt framhålla, huru kyrka och stat enligt mitt förmenande äfven i detta fall måste hafva olika syn på samma sak. Men jag tager mig på samma gång friheten fästa uppmärksamheten vid, att min tankegång därmed alldeles osökt sammanfallit med den erfarenhet, Riksdagens skrifvelse af den 8 sistlidne april fått röna: nästan alla kyrkliga uttalanden om densamma äro afstyrkande och de andra tillstyrkande.</w:t>
        <w:br/>
        <w:br/>
        <w:t>Och förutsatt att kyrkan i öfrigt vågade sig in på att obetingadt följa »Kristi lag», skulle jag å kyrkomöte lika visst yrka afslag, som jag här, herr talman, yrkar bifall till utskottets tillstyrkande utlåtande.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926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