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954</w:t>
      </w:r>
    </w:p>
    <w:p>
      <w:r>
        <w:rPr>
          <w:b/>
        </w:rPr>
        <w:t xml:space="preserve">Datum: </w:t>
      </w:r>
      <w:r>
        <w:t>1904-04-16</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Herr talman! Jag begärde ordet med anledning af den siste ärade talarens anförande. Jag undrade öfver anledningen till, att han förklarade sig skola såväl rösta för som yttra sig till försvar för utskottets förslag. Af hans anförande fann jag emellertid, att skälet var, att han ansåge, att deklarationsskyldigheten endast skulle drabba de större jordbrukarne. Jag vill då be honom vara god läsa sista momentet i 20 8. Där står: »Enhvar annan vare efter anmaning, som i denna förordning sägs, skyldig lämna dylik uppgift.» Nu kan man invända, att det icke skulle blifva så många, som blefve anmanade att lämna deklarationsuppgift. Det är ju dock gifvet, att ingen vet detta. Det kan hända, att de allra flesta blifva anmanade att göra det. Men om de icke erhålla sådan anmaning, hur ställer det sig då? Jo, då finns för taxeringsmyndigheterna ingen annan utväg än att sitta inom fyra väggar och själfva bestämma, hur stor inkomst ifrågavarande jordbrukare hafva, samt beskatta dem efter dessa beräkningar. Hvad blir då följden? Jo, naturligtvis att i de flesta fall inkomsten komme att upptagas allt för högt. Dessa små hemmansägare, som enligt de föreslagna bestämmelserna icke skulle vara skyldiga att deklarera, skulle ju då kunna klaga öfver den skedda upptaxeringen. Men därvid måste de</w:t>
        <w:br/>
        <w:br/>
        <w:t xml:space="preserve">bevisa, att de hade rätt i sina påståenden, och då blefve ju detta i alla fall en själfdeklaration. Huru skulle för öfrigt dessa mindre hemmansägare bete sig för att kunna bevisa, att de vore för högt upptaxerade? Det heter i 7 8, att afdrag får ske för aflöning, föda och öfriga kostnader för de i och för rörelsen använda biträden och arbetare. Beträffande sådana afdrag är det ju gifvet, att det beror på taxeringsmyndigheterna, hvad de anse vara hit hänförliga utgifter. Huru mycket skall en hemmansägare, som kanske sköter sitt hemman med tillhjälp af halfvuxna söner och </w:t>
      </w:r>
      <w:r>
        <w:rPr>
          <w:b/>
        </w:rPr>
        <w:t>döttrar²</w:t>
      </w:r>
      <w:r>
        <w:rPr>
          <w:b w:val="0"/>
        </w:rPr>
        <w:t>, få afdraga för lön till dessa, och huru mycket skall han bokföra såsom kostnaden för deras föda under året? Jag kan ej förstå, huru det kan gå för sig. Påståendet, att det blott är de större jordbrukarne, som drabbas af denna lag, är således enligt mitt förmenande oriktigt. Jag tror äfven, att när denna fråga skall utredas på annat sätt, än den nu blifvit utredd 1 bevillningsutskottet, det vill säga så, att den skall tagas på ' allvar, får man naturligtvis ta åtskilligt annat i öfvervägande. I bevillningsutskottet gick det så till, att vid första behandlingen voro de ordinarie ledamöterna närvarande, och de afslogo denna motion eller — som man ju lika gärna kan kalla den — reservation. Sedan ville slumpen, att, då man skulle fatta definitivt beslut, ett par af de ordinarie ledamöterna voro borta, och i deras ställe inträdde suppleanter. Då man fattade detta definitiva beslut, förekom ingen diskussion, och jag vet icke bestämdt, om nämnda suppleanter - voro med vid diskussionen under den första behandlingen eller icke; nog af, det är således en ödets skickelse, som har föranledt, att denna reservation — eller motion, om man så vill kalla den — har blifvit tillstyrkt af utskottet. Det synes mig nu vara orimligt att begära, att Riksdagen på grund af en sådan utredning skall våga sig på att fatta ett beslut, som afser en omkastning af hela vårt skattesystem.</w:t>
        <w:br/>
        <w:br/>
        <w:t>Skall man, som jag nyss nämnde, införa detta system — hvilket jag tar för gifvet en gång kommer att ske — får man väl också ta hänsyn till åtskilliga andra saker. Jordbrukarne få för närvarande betala dubbelt så mycket som inkomsttagare för kapital och äfven för arbete, då det gäller byggnader, underhåll af kyrka och tingshus. Därjämte drabbar vägunderhållet våra jordbrukare 1 vissa trakter med så oerhördt stora summor, så att man kan undra på, huru de kunna existera. Jag skall anföra ett par, tre fall från min hemtrakt. Förliden vår fick ägaren af ett hemman med ett taxeringsvärde af 2,200 kronor kosta på sin vägbit 45 kronor. ÅAgaren af ett annat hemman med ett taxeringsvärde af 900 kronor fick kosta på sin hemmanslott 15 kronor. När så härtill kommer, att det kan ligga i länsmännens intresse att göra åtskilliga onödiga svårigheter och kostnader, så kunna herrarne finna, att man får lof; då man skall införa ett helt och hållet nytt skattesystem, att taga i öfvervägande alla dessa förhållanden. Nu har ju utskottet också tänkt något på detta, och med anledning däraf har utskottet föreslagit att göra åtskilliga påminnelser i skrifvelsen till Kungl. Maj:t. Jag tror, att innan</w:t>
        <w:br/>
        <w:br/>
        <w:t>man röstar för bifall till detta förslag, bör man tänka på följderna af denna skrifvelse. Under urtima riksdagen skref också Riksdagen till Kungl. Maj:t och betonade nödvändigheten af en förmögenhetsskatt. Denna skatt kom till stånd, men nu har Kungl. Maj:t också föreslagit en — jag vill icke kalla den fattigskatt, men i alla händelser kan man icke kalla den förmögenhetsskatt.</w:t>
        <w:br/>
        <w:br/>
        <w:t>Jag har således här velat uttala, redan nu, dessa mina åsikter, och jag hoppas, att kammaren måtte afslå ett förslag, som egentligen icke finns någon som helst utredning om. Jag ber således att få instämma i det yrkande, som herr Beckman framställt.</w:t>
      </w:r>
    </w:p>
    <w:p>
      <w:pPr>
        <w:pStyle w:val="Heading2"/>
      </w:pPr>
      <w:r>
        <w:t>2. Ollas Anders Ericsson (Bondeförbundet, man)</w:t>
      </w:r>
    </w:p>
    <w:p>
      <w:r>
        <w:rPr>
          <w:b w:val="0"/>
        </w:rPr>
        <w:t>Herr talman, mina herrar! Då jag vid betänkandet fogat en s. k. blank reservation, har jag begärt ordet för att närmare angifva min ståndpunkt till frågan.</w:t>
        <w:br/>
        <w:br/>
        <w:t>Jag får då till en början säga, att jag i det närmaste har samma åsikt, som herr Beckman tillkännagifvit i sitt anförande. Han använder dock i sin reservation ett uttryck, som jag för min del icke kan gilla, och därför har jag ej velat instämma i densamma. Jag syftar då på det uttryck, där han talar om, att det kan hafva visst fog för sig att sänka skattskyldighetsgränsen för fonderad inkomst. Jag hade vid förra riksdagen, då frågan var på tal, tillfälle att redogöra för och omnämna de svårigheter och oegentligheter, som skulle uppkomma, ifall man uppdroge olikheter i detta fall. Om man nu skiljer inkomst af arbete från inkomst af jordbruksfastighet och från fonderad inkomst, så låter det sig visserligen göra, där dessa inkomster hvar för sig uppbäras af skilda personer; men om det däremot är em person, som har inkomst både af jordbruksfastighet och af kapital och arbete, så får man genast se, att det uppstår oegentligheter. Om t. ex. regeringens förslag skulle vinna bifall, så får en jordbruksfastighet med ett taxeringsvärde af 5,000 kronor utgöra inkomstskatt. Men om däremot en annan fastighetsägare har en fastighet, som är taxerad till 4,900 kronor, och därjämte har en afsevärd inkomst på annat håll, skulle han blifva helt och hållet befriad från inkomstskatt, därest hans sammanlagda inkomst icke öfverstiger 1,000 kr. Bara den skillnaden på 100 kronor å taxeringsvärdet skulle göra denna stora olikhet! Icke kan man införa lagar, som äro så uppenbart orättvisa, som jag nu påpekat. Det är detta, som utskottets majoritet har erkänt, hvarför den förordat afslag å den kungl. propositionen. Jag tror således, att man icke i detta fall kan följa herr Beckman och sänka gränsen för den fonderade inkomsten, ty då skulle man genast komma till samma oegentlighet. Då emellertid utskottet såväl 1902 som 1903 erkänt, att de, som ha fonderad inkomst, äro bärkraftigare än de, som ha inkomst af enbart arbete, följer däraf, att man får söka vinna rättelse i detta fall; och det har utskottet gjort genom sin hemställan under moment 4 i sitt</w:t>
        <w:br/>
        <w:br/>
        <w:t>betänkande. Utskottet föreslår där en skrifvelse till Kungl. Maj:t med begäran, att Kungl. Maj:t ville låta utarbeta och för Riksdagen framlägga förslag till författning, däri man förutsätter en förmögenhetsskatt på all fonderad inkomst. Går man den vägen, tror jag, att det skall skipas åtminstone så stor rättvisa, som det är möjligt.</w:t>
        <w:br/>
        <w:br/>
        <w:t>Nu säger herr Beckman till sitt försvar, att han tror, att man skulle kunna gå litet lägre, blott man icke kommer till existensminimum. Jag vill då påpeka — och jag går därvidlag tillbaka till Riksdagens skrifvelse år 1901 — att när Riksdagen åtog sig den ökade försvarsbördan och skref på samma gång och begärde en inkomstskatt, så anmärkte man tillika, att denna inkomstskatt borde träffa endast de mera bärkraftiga. Man framböll, att de personliga bördorna för vårt försvar, som då blefvo afsevärdt större, drabbade alla samhällsklasser lika, oafsedt bärkraften i öfrigt, och man ville göra gällande, att, då den mindre väl situerade i samhället fick underkasta sig lika dryga och tunga uppoffringar som den mer bärkraftige, skillnad dem emellan skulle göras, åtminstone när det blef fråga om att pålägga inkomstskatt. Jag vill hemställa till herrarne, huruvida det då kan vara lämpligt att sätta gränsen under 1,000 kronors inkomst. Jag vill erinra om, att regeringen, när den framlade sitt förslag, ville befria äfven inkomst på 2,000 kronor. Detta tyckte likväl såväl bevillningsutskottet som Riksdagen, att det var något för högt tilltaget, hvarför man sänkte siffran till 1,000. Jag tror, att man icke bör gå lägre, detta synnerligast som man till och med under denna riksdag har gjort ganska afsevärda ansatser att höja såväl existensminimum som gränsen för lättnader för mindre inkomst. Jag tror icke, att det under sådana förhållanden är konsekvent att på samma gång försöka sänka gränsen för inkomstskatt, så att den skulle inträda vid mindre inkomst.</w:t>
        <w:br/>
        <w:br/>
        <w:t>På den föredragna paragrafen ber jag att få yrka afslag.</w:t>
      </w:r>
    </w:p>
    <w:p>
      <w:pPr>
        <w:pStyle w:val="Heading2"/>
      </w:pPr>
      <w:r>
        <w:t>3. Erik Gustaf Boström (Första kammarens protektionistiska parti, man)</w:t>
      </w:r>
    </w:p>
    <w:p>
      <w:r>
        <w:rPr>
          <w:b w:val="0"/>
        </w:rPr>
        <w:t>Herr talman, mina herrar! Då, efter det sätt för föredragning som kammaren beslutat, bevillningsutskottets betänkande i sin helhet får behandlas och jag hört samtliga de talare, som haft ordet, äfven yttra sig i anledning af Kungl. Maj:ts proposition om ökad utsträckning af inkomstskatten, ber jag herrarne tillåta mig att upptaga tiden med några ord till försvar för denna proposition.</w:t>
        <w:br/>
        <w:br/>
        <w:t>När det föreslogs att fylla ett behof, som förelåg för statskassans räkning — ett behof, som, enligt hvad jag för min del tror, ännu icke fyllts — så gällde det naturligtvis också att se till, att man fick lägga bördan på sådana ställen, att den icke skulle kännas alltför tung. Jag tror för min del — trots hvad jag fått höra från flera håll — att förhållandet är det, att dessa hemmansägare eller jordägare i fråga icke kunna anses vara ibland öfriga medborgare särskildt hårdt tryckta af skatter.</w:t>
        <w:br/>
        <w:br/>
        <w:t>Jag ber att få komma med några siffror, som icke blifvit anförda här förut i dag, men som herrarne återfinna i den kungl. propok sitionen från i fjol och som åberopas i årets proposition. Däraf finner man, att af samtliga Sveriges jordbrukarefastighetsägare är det endast 5,5 procent, som bidraga till inkomstskatten i den form, den nu utgår. Således är det icke mindre än 94,5 procent, som äro fria.</w:t>
        <w:br/>
        <w:br/>
        <w:t>Fäster jag mig åter vid fastigheternas värde, visar det sig, att 47,3 procent af fastighetsvärdet gå fria från inkomstskatt. Nu kan man säga, att, då jordbruket är hvad vi kalla vår modernäring, det vore litet egendomligt, om Sveriges jord skulle vara så svagt situerad, att den icke skulle kunna draga någon smula större skatt, än som sker. Häremot invänder man då, att om man går ned — såsom Kungl. Maj:t föreslagit — till ett värde af 5,000 kronor för jordbruksfastighet, respektive för »annan fastighet» till 6,000 kronor, är det dock att gå för långt, ty då går man lägre ned, än hvad ett-skäligt existensminimum bjuder.</w:t>
        <w:br/>
        <w:br/>
        <w:t>Såvidt jag förstår, har man därvidlag gjort sig skyldig till det felet, att man beräknat inkomsterna till blott 6 procent af egendomens kapitalvärde och att man i öfverensstämmelse därmed antagit, att ett hemman på t. ex. 5,000 kronor endast afkastar 300 kr. årligen. Vi skola komma ihåg, att när jag här talar om värde, är det skuldfritt värde. Enligt den kungl. propositionen skulle nämligen afldrag för skuld äfven här få äga rum. Efter den erfarenhet jag har, är en person, som har ett hemman på 5,000 kronors fastighetsvärde, icke någon illa situerad man. Och i beskattningsväg få vi lägga märke till, att, medan han för allt det arbete han nedlägger på sin egendom är fritagen från inkomstbeskattning, alla andra äro skyldiga att för sitt arbete betala skatt för inkomsten af detsamma; och det undras mig, om man ej, när man motsätter sig detta förslag, af gammal vana glömt af att värdera de fördelar, jordbrukaren har och för hvilka han ej såsom andra får betala skatt, nämligen fördelarna af fri bostad och vedbrand, som han har på sin egendom oköpandes. Ty att märka är, att, när man skattar upp jordbruksfastigheter, det blott är jorden, som beskattas, och att man ej får taga någon hänsyn till åbyggnaderna. Köper jag således ett hemman på 5,000 kr., får jag bostad på köpet. Och när jag lägger ihop detta och vet, hvad en familj, som väl föder sig på ett hemman på 5,000 kr., kostar, tror jag ej, att man kan påstå, att afkastningen af detsamma blott är 300 kr. Den är nog väsentligt högre.</w:t>
        <w:br/>
        <w:br/>
        <w:t>Vidare vill jag erinra herrarne om, att man har beräknat, att blott hälften af det belopp, som motsvarar tilläggsbevillningen, influtit i inkomstskatt å fast egendom, och denna har nu upphört att utgå.</w:t>
        <w:br/>
        <w:br/>
        <w:t>När jag vidare tänker på, att denna jord förut har kunnat bära grundskatter och indelningsverk, så synes det mig, att, då det här ifrågasättes att pålägga en skatt, som blott är afsedd att inbringa</w:t>
        <w:br/>
        <w:br/>
        <w:t>400,000 kr. årligen, detta ej kan vara någon tung börda. Något sådant kan man väl icke med fog säga.</w:t>
        <w:br/>
        <w:br/>
        <w:t xml:space="preserve">Ja, säger man, men denna skatt är orättvis och obillig, ty annan inkomst under 1,000 kr. beskattas ej. Jag tror dock, såsom jag nyss nämnde, att jämförelsen härvidlag i någon mån haltar. Och särskildt har ju Riksdagen skrifvit om, att den icke-fonderade inkomsten, d. v. 8. inkomst af arbete, är sämre situerad i skattehänseende än fonderad inkomst, d. v. s. inkomst af kapital och fastighet, och detta, synes mig, med full rätt. Således förefaller det mig, som om man icke i den omständigheten, att inkomstskatt icke betalas för inkomst af arbete under 1,000 kr., borde finna något, som berättigar afslag å den kungl. propositionen. Och hvad kapitalet beträffar, är detta ju en väsentligt bättre skattekälla än arbete. Detta är oomtvistligt. Men beträffande å andra sidan det lilla kapital, som det här är fråga om, undras det mig, om det ofta nog ej vore hårdt att beskatta det alltför mycket. Ty jag föreställer mig, att skatten ofta skulle drabba det kapital, som en </w:t>
      </w:r>
      <w:r>
        <w:rPr>
          <w:b/>
        </w:rPr>
        <w:t>änka²</w:t>
      </w:r>
      <w:r>
        <w:rPr>
          <w:b w:val="0"/>
        </w:rPr>
        <w:t xml:space="preserve"> får, sedan mannen fallit ifrån, eller som vid arfskifte kan hafva tillfallit oförsörjda barn; och ett så litet kapital, som det då är fråga om, är på långt när ej så skattekraftigt som jordbruksfastighet.</w:t>
        <w:br/>
        <w:br/>
        <w:t>Det är på dessa skäl, som jag för min del icke kan komma ifrån, att det finnes goda skäl för att icke möta den kungl. propositionen med så starkt motstånd.</w:t>
        <w:br/>
        <w:br/>
        <w:t>Här yttrades särskildt af den siste talaren, att det kan inträffa sådana fall: som t. ex. att en person, som har en jordbruksfastighet till värde af 5,000 kr., får skatta, under det att en annan, som äger dylik fastighet till värde af 4,900 kr. jämte inkomst från annat håll, går fri. Ja, det kan alltid hända vid gränser, att sådana ojämnheter inträffa; det kan aldrig undvikas. Förhållandet är alldeles detsamma äfven vid de nuvarande bestämmelserna. Sitter en person med en jordbruksfastighet på 16,500 kr., så går han fri, men är värdet 16,700 kr., får han betala inkomstskatt. Som sagdt, när man har måst bestämma vissa gränser, kan man alltid konstruera fram sådana svårigheter.</w:t>
        <w:br/>
        <w:br/>
        <w:t>Jag vill ej vidare taga herrarnes tid och uppmärksamhet i anspråk. Jag har blott velat säga, hvarför enligt mitt förmenande det kungliga förslaget, som vill lägga skatt på dessa mindre fastighetsägare, icke bör kunna anses obilligt.</w:t>
      </w:r>
    </w:p>
    <w:p>
      <w:pPr>
        <w:pStyle w:val="Heading2"/>
      </w:pPr>
      <w:r>
        <w:t>4. Ollas Anders Ericsson (Bondeförbundet, man)</w:t>
      </w:r>
    </w:p>
    <w:p>
      <w:r>
        <w:rPr>
          <w:b w:val="0"/>
        </w:rPr>
        <w:t>Med anledning af hvad hans excellens herr statsministern yttrade vill jag säga några ord.</w:t>
        <w:br/>
        <w:br/>
        <w:t>Han talade om ömmande omständigheter för änkor och faderlösa med mindre kapital. Jag vill blott hemställa till honom, huruvida det icke kan finnas änkor och faderlösa med små fastigheter, hvilka kunna vara lika fullt i behof af skattelindring som de förra; men om Kungl. Maj:ts förslag nu skulle antagas, blefve det nog i beskattningshänseende skillnad mellan dessa båda slag af änkor. Beträffande</w:t>
        <w:br/>
        <w:br/>
        <w:t>den omtalade orättvisan, som alltid uppstår vid skattegränser, så är Ang. en indetta ej att jämföra med hvad som kommer att inträffa, därest ifråga- Kkomttakati för varande Kungl. Maj:ts förslag varder antaget, ty då slipper den, som (Forte) har betydligt större inkomst än en annan, betala skatt. Det var blott detta jag ville påpeka.</w:t>
        <w:br/>
        <w:br/>
        <w:t>Hvad för öfrigt beträffar friherre von Schwerins motion, så instämmer jag till alla delar i hvad herr Beckman därom yttrade.</w:t>
      </w:r>
    </w:p>
    <w:p>
      <w:pPr>
        <w:pStyle w:val="Heading2"/>
      </w:pPr>
      <w:r>
        <w:t>5. Ernst Lindblad (Lantmannapartiet, man)</w:t>
      </w:r>
    </w:p>
    <w:p>
      <w:r>
        <w:rPr>
          <w:b w:val="0"/>
        </w:rPr>
        <w:t>Herr talman, mina herrar! Jag ber att få yttra några ord med afseende på denna fråga, som i högsta grad intresserar såväl landsbygden som de mindre städerna. I de större städerna, särskildt Stockholm och Göteborg, torde det nämligen icke finnas så många fastigheter, som falla nedanför skattegränsen; men däremot är det i de mindre städerna och hufvudsakligen på landsbygden, som det af Kungl. Maj:t nu framställda förslaget skulle komma att träffa.</w:t>
        <w:br/>
        <w:br/>
        <w:t>Jag fäste mig vid ett yttrande af herr statsministern, däruti herr statsministern anförde, att, då den svenska jorden förut kunnat bära grundskatter och indelningsverk, det icke torde vara för mycket att nu pretendera, att äfven denna skatt skulle med lätthet kunna bäras. Jag vill dock fråga: är det nu en lämplig och rätt tidpunkt för att söka återtaga någonting af hvad Kungl. Maj:t och Riksdag med fullkomlig enighet genomfört? När man långt före detta från statsrådsbänken, af Kungl. Maj:ts regering, i statsrådsprotokollen hört uttalas, att vår då gällande tilläggsbevillning innebar en oegentlighet och en orättvisa särskildt mot de mindre fastigheternas ägare och i all synnerhet mot dem, som vore skuldsatta . . . .. när man hört detta många gånger upprepas från regeringen, förefaller det egendomligt att nu, just i fråga om beskattningen af dessa mindre fastigheter, gå ytterligare ned på skatteskalan.</w:t>
        <w:br/>
        <w:br/>
        <w:t xml:space="preserve">Hvad som yttrades angående dessa änkor och oförsörjda barn, som få ett mindre kapital att lefva af, är redan bemött af den siste talaren; och jag frågar, om det är rättvist, att en </w:t>
      </w:r>
      <w:r>
        <w:rPr>
          <w:b/>
        </w:rPr>
        <w:t>änka²</w:t>
      </w:r>
      <w:r>
        <w:rPr>
          <w:b w:val="0"/>
        </w:rPr>
        <w:t xml:space="preserve">, som får en gård i en mindre stad eller på landet och därpå får försörja sina barn, skall komma i sämre ställning. </w:t>
      </w:r>
      <w:r>
        <w:rPr>
          <w:b/>
        </w:rPr>
        <w:t>Hon²</w:t>
      </w:r>
      <w:r>
        <w:rPr>
          <w:b w:val="0"/>
        </w:rPr>
        <w:t xml:space="preserve"> får ju arbeta med legda krafter i jordbruket och dock betala tyngre skatter än denna andra </w:t>
      </w:r>
      <w:r>
        <w:rPr>
          <w:b/>
        </w:rPr>
        <w:t>änka²</w:t>
      </w:r>
      <w:r>
        <w:rPr>
          <w:b w:val="0"/>
        </w:rPr>
        <w:t xml:space="preserve">, som är i den lyckliga belägenheten att få förmögenhet i kapital. Jag tror, att den senare och </w:t>
      </w:r>
      <w:r>
        <w:rPr>
          <w:b/>
        </w:rPr>
        <w:t>hennes²</w:t>
      </w:r>
      <w:r>
        <w:rPr>
          <w:b w:val="0"/>
        </w:rPr>
        <w:t xml:space="preserve"> barn ha lättare att draga sig fram än den </w:t>
      </w:r>
      <w:r>
        <w:rPr>
          <w:b/>
        </w:rPr>
        <w:t>änka²</w:t>
      </w:r>
      <w:r>
        <w:rPr>
          <w:b w:val="0"/>
        </w:rPr>
        <w:t xml:space="preserve"> och de oförsörjda barn, som få söka lefva på en dylik mindre fastighet.</w:t>
        <w:br/>
        <w:br/>
        <w:t>Jag ber att få hänvisa till Danmarks exempel, där man så nyligen som i fjol antog en helt ny skattelag, i hvilken beskattningen är ställd på fullt modern grund. Där har man verkligen lyckats genomföra inkomstbeskattning af jordbruk, men det är tack vare den omständigheten, att danskarne, säga hvad man vill, ligga före oss såsom jordbruksfolk. Jordbruket är deras hufvudindustri, men vår industri har vändt sig åt annat håll, och vårt jordbruk bedrifves ej såsom</w:t>
        <w:br/>
        <w:br/>
        <w:t>det danska, d. v. s. såsom industri. De äro, som sagdt, framom oss, och de ha det så ställdt, att de kunna komma med inkomstens uträkning af sina jordbruk. Och därjämte är att märka, att danskarne infört afdrag för hvarje inkomst, både beträffande mindre inkomsttagare bland jordbrukarne och mindre fastighetsägare i städerna liksom alla öfrige. Där behöfver man ej möta sådana oegentligheter som i vår svenska lagstiftning, nämligen att det blott är inkomst af kapital och arbete, som enligt bevillningsförordningen berättigas till vissa afdrag jämväl i fråga om kommunalskatten. De afdrag, som här tillåtas blott i inkomstskatteförordningen för olika skattebetalare, medgifvas åter där för all beskattning, utom för bolag. Så rättvis är man där. Det vore därför märkvärdigt, om just denna Riksdag, vid hvilken många framställningar gjorts — af icke mindre än tre motionärer — om förhöjning af existensminimum och utsträckning af skattelindringen i fråga om inkomst af kapital och arbete, om samma Riksdag skulle nu vara färdig att sänka gränsen för jordbruksbeskattningen och den mindre fastighetsbeskattningen till en mycket lägre siffra, än hvad som af Riksdagen en gång fastslagits. Vore det fråga om att på allvar gripa sig an med hela vår skattelagstiftning och att genomföra dennas lösning i stort, är jag öfvertygad om — jag tänker nu särskildt på frågan om en förmögenhetsskatt — att ingen röst från jordbrukarne eller de mindre fastighetsägarne i stad komme att höja sig däremot. Men, mina herrar, vi äro ännu ej där; vi arbeta fortfarande med en otillfredsställande bevillningsförordning, och herrarne kunna finna i betänkandet af en utredning, som verkställts inom kansliet, huru det verkligen ställer sig med jordbruksoch fastighetsbeskattningen i vårt land. Den är ingalunda ställd i fullt rättvist förhållande till andra grenar af beskattningen, utan den är redan nu hårdare såväl med hänsyn till bevillning som äfven med hänsyn till inkomstskatt. Denna utredning återfinna herrarne å sidan 34, där vi hafva en tablå, som visar den nuvarande beskattningen; och en annan tablå, intagen å sidan 18, utvisar den af Kungl. Maj:t föreslagna beskattningen. Jag frågar: kan det vara riktigt, att en jordbruksfastighet, taxerad till 23,300 kronor, och en annan fastighet, taxerad till 28,000 kronor, således båda lämnande en inkomst af 1,400 kronor, skola beskattas på samma sätt som ett kapital af 40,000 kronor, utlånadt efter 5 procent? Rättvisan däraf kan åtminstone ej jag finna.</w:t>
        <w:br/>
        <w:br/>
        <w:t>Men jag upprepar ännu en gång: är det fråga om att företaga en nydaning af hela skattesystemet, är jag öfvertygad om, att äfven jordbrukare och mindre fastighetsägare i städerna skola vara med därom och icke säga nej. Den nyssnämnda beräkningen på sidan 34 visar de skatter, som utgå enligt bevillningsförordningen äfven af skuldsatta fastigheter; och dessa kunna ju vara intecknade upp öfver skorstenarne, som man brukar säga. Och de få ändå bära lika stor skatt såväl i form af bevillning till kronan som i form af kommunalutskylder till kommunen.</w:t>
        <w:br/>
        <w:br/>
        <w:t>Men det föreliggande betänkandet talar icke blott om detta, utan Ang. en inäfven om någonting annat. Det talar om att öfvergå till ett alldeles komstskatt f or nytt beskattningssätt beträffande den svenska jorden. (Forte)</w:t>
        <w:br/>
        <w:br/>
        <w:t>Rätt ofta hör man nu för tiden, särskildt i pressen, att stad och land icke skulle ha skilda intressen. MSenast i går läste jag i en af våra större tidningar, Stockholms Dagblad, en ledare under rubrik: »Rädslan för städerna». Jag undrar, om det icke kan vara skäl, att landsbygdens representanter dock söka häfda den uppfattningen, att det finnes olika intressen i stad och på land. Jag undrar just, huruvida icke det beskattningssätt, som förordas i betänkandet och hvarom nu förslag framställts af enskild motionär, är ägnadt att i ganska hög grad stödja den åsikten, att det förefinnes särintressen mellan stad och land. :</w:t>
        <w:br/>
        <w:br/>
        <w:t>Vi hörde en talare här nyss anföra, att det varit en »ödets skickelse&gt;», som gjort, att detta betänkande fått den form det hade. Ja, mina herrar, denna ödets skickelse kan komma att mycket ofta inträffa i en framtid, om man nu utan betänkande kastar om kull principen om särskilda representanter för landsbygden och särskilda för städerna, en princip, som — säga hvad man vill — dock har århundradens häfd för sig. Jag tror ej heller, att vårt lands jordbrukare äro mogna för att öfvergå till den beskattningsform, som här ifrågasättes. Och jag anser det olämpligt att tvinga dem att göra detta. Ty vill man icke på samma gång vidtaga någon ändring i våra taxeringsmyndigheters sammansältning, så anser jag det vara — jag vill icke säga alldeles omöjligt — men hart när omöjligt att genomföra denna beskattningsform. Det skulle vara ytterligt svårt att på ett något så när rättvist sätt, enligt de föreslagna nya grunderna, verkställa fastighetstaxeringen och därvid till exempel skipa full rättvisa med afseende på två lika goda fastigheter, af hvilka den ena sköttes i viss mån bättre än den andra. Och det torde vara omöjligt för våra taxeringsmyndigheter, sammansatta som de nu äro, att taga på sitt ansvar att angifva, huru det i beskattningshänseende ställer sig i fråga om skötseln af olika egendomar.</w:t>
        <w:br/>
        <w:br/>
        <w:t>Det är väl att märka, att enligt den danska författningen förekomma helt andra beskattningsmyndigheter, än hvad vi arbeta med här i Sverige. Ty våra taxeringsmyndigheter äro mycket tungt arbetande organ. I Danmark har man, vill jag minnas, tre instanser i beskattningsfrågor. Den första, som motsvarar våra bevillningsberedningar, är vald af de skattskyldige inom respektive distrikt. Sedan kommer den andra instansen, som utgöres af ett skatteråd, tillsatt helt och hållet af finansministern. — Jag frågar eder, mina herrar: ären I beredda att införa ett dylikt beskattningsråd? — Sedan har man såsom tredje instans ett öfverskatteråd, där amtmannen är själfskrifven ordförande och som i öfrigt består af två ledamöter, utsedda af finansministern, och två ledamöter, valda af amtrådet ur dess egen krets. Det är de tre instanser, som finnas. Redan den andra instansen är, såsom vi finna, sammansatt af aflönade tjänstemän;</w:t>
        <w:br/>
        <w:br/>
        <w:t>skyldighet är stadgad att anskaffa så noggranna upplysningar som möjligt om jordegendomarnes beskaffenhet o. s. v. Man reser därför omkring på landtgårdarna och verkställer besiktning för att vinna nödig utredning särskildt i och för fastställande af den danska Eiendomsskylden, som är satt i stället för de gamla grundskatterna. Det är en kommission, bestående af ordförande och två valda ledamöter, som verkställer dessa besiktningsresor — ungefär som våra domänuppskattningar.</w:t>
        <w:br/>
        <w:br/>
        <w:t>Jag har tagit mig friheten att i utskottet och sedan i min reservation anföra, att det finnes dock andra möjligheter att undvika de uppenbara orättvisor, som friherre von Schwerin påpekat i sin motion. Och jag kan icke finna något rimligt skäl, hvarför man skulle, åtminstone till en början, gå längre, än jag antydt i reservationen. Af en af mig åberopad utredning af aktuarien Flodström, som aflämnades till 1902 års Riksdag, finna herrarne på sidan 10, att detär en tablå öfver jordbruksfastigheternas olika taxeringsvärden, enligt hvilken endast ett antal af 750 dylika fastigheter äro åsatta 100,000 kronors taxeringsvärde och däröfver, och som sålunda falla under den progressiva skatteskalan. Det är just i fråga om dessa fastigheter, som de nuvarande bestämmelserna om fastighetsinkomstens beräknande efter 6 procent äro så betungande. Det kan ju hända, att det är omöjligt för ägarne af ifrågavarande fastigheter att af dem erhålla en afkomst, uppgående till 6 procent af taxeringsvärdet. MSärskildt gäller detta i vår bördigaste provins, Skåne, där det finnes många fideikommisser och andra stora egendomar, som äro utarrenderade. Och i dessa fall kan det icke gärna tänkas annat, än att jordägaren får nöja sig med vida mindre än sex procent, då ju äfven arrendatorn måste lefva och dessutom betala ränta å inköpta inventarier, bekommet förlag och dylikt. Det är, som sagdt, under sådana förhållanden otänkbart, att dessa utarrenderade fastigheter kunna gifva ägarne några sex procent i inkomst. Men då man finner, att det är ett så litet antal fastigheter som 750 i hela vårt land, hvarom det här är fråga, må man väl, om man erkänner orättvisan att för dem tillämpa den progressiva skatteskalan i all dess stränghet, taga bort hvad som är möjligt att undanröja. Man hörde icke talas härom, så länge tilläggsbevillningen förekom, hvilken ju utgick med samma belopp som den allmänna bevillningen. Men nu, sedan man fått den progressiva principen införd, då heter det från dem, om hvilka jag nu talät, att det är omöjligt att bära dessa ökade skattebördor. Ja, mina herrar, låtom oss gå dessa önskningar till mötes i denna del! Låtom oss säga: Kan ni genom ordentlig bokföring — och det har man rätt att fordra af ägare till sådana .stora fastigheter — kan ni visa edra verkliga inkomster, må det stå eder fritt!</w:t>
        <w:br/>
        <w:br/>
        <w:t>Såsom jag redan i min reservation påpekat, kan jag icke vara med om att, såsom utskottet föreslagit, beräkna värdet af bostadsförmån »efter i orten gällande medelpris». Jag ber herrarne betänka, huru svårt det skall vara att få ett bestämdt hyresvärde på ett af</w:t>
        <w:br/>
        <w:br/>
        <w:t>de större slotten, som förekomma i Skåne eller annorstädes; ja, det Ang. en in-</w:t>
        <w:br/>
        <w:br/>
        <w:t>blir platt omöjligt att härvidlag få fram ett sådant hyresvärde enligt X0</w:t>
        <w:br/>
        <w:br/>
        <w:t>1 orten gängse pris. Det är onekligen en fördel för en så situerad person att få bebo ett sådant slott, och därför bör den, som åtnjuter denna fördel, skatta för densamma. Men jag kan icke finna annat, än att denna skatt bör stå i skäligt förhållande till det brandförsäkringsvärde, som till äfventyrs är åbyggnaderna åsatt. På så sätt tror jag, att man fortfarande kunde se till, att de, som verkligen ha råd att bebo sådana dyrbart bebyggda egendomar, också finge betala skälig skatt därför. i</w:t>
        <w:br/>
        <w:br/>
        <w:t>Jag finner det icke tillrådligt, att man nu går längre i-medgifvande, än att man säger som så: låtom oss, där det är möjligt — d. v. s. i fråga om dem, som drabbas af den progressiva skatteformen — skipa rättvisa. Men låt icke hänsynen till dessa få leda därhän, att vi, såsom talaren på värmlandsbänken visade blifva följden, komma att få samma beskattningsätt ända ned ifrån den minsta ända upp till den största fastigheten.</w:t>
        <w:br/>
        <w:br/>
        <w:t>Herr talman! Jag har icke något annat yrkande än om bifall till den af herr Beckman med flere afgifna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954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