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969</w:t>
      </w:r>
    </w:p>
    <w:p>
      <w:r>
        <w:rPr>
          <w:b/>
        </w:rPr>
        <w:t xml:space="preserve">Datum: </w:t>
      </w:r>
      <w:r>
        <w:t>1904-05-11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Persson (Lantmanna- och borgarepartiet inom andrakammaren, man)</w:t>
      </w:r>
    </w:p>
    <w:p>
      <w:r>
        <w:rPr>
          <w:b w:val="0"/>
        </w:rPr>
        <w:t>Herr talman! Den ärade talare, som här först yrkade bifall till utskottets förslag, yttrade, att om kammaren skulle godkänna reservanternas förslag i den del, hvarom nu är fråga, vore det icke någon princip i principerna beträffande pensioneringen. När emellertid Riksdagens båda kamrar förra veckan beslutade en ny. lönereglering för den tjänstemannakår, som det då var fråga om, nämligen läroverkens lärare, och därvid fastställde vissa pensionsafgifter, som dessa hade att erlägga, så synes det mig, som om det skulle vara i högsta grad inkonsekvent och väl förtjänt</w:t>
        <w:br/>
        <w:br/>
        <w:t>af den benämning, som den ifrågavarande talaren använde, därest man nu i dag beträffande de tjänstemän, som det nu föreliggande förslaget gäller, skulle glömma bort att bestämma några dylika afgifter.</w:t>
        <w:br/>
        <w:br/>
        <w:t>Här har nu en ärad talare angifvit att ett af skälen för bifall till utskottets förslag eller, med andra ord, för afstyrkande af reservanternas förslag, skulle vara det, att man icke ifrågasatt några pensionsafgifter för de på generaltullstyrelsens stat upptagna tjänstemännen och att det då vore inkonsekvent att bestämma dylika afgifter för öfriga tullverkets tjänstemän. Förhållandet är emellertid det, att kvarken kommittén eller Kungl. Maj:t vid uppgörandet af det nu föreliggande löneregleringsförslaget medtagit generaltullstyrelsens tjänstemän. En ny lönereglering för dessa lär nog vara att förvänta inom den närmaste tiden, och då torde man väl icke heller glömma att bestämma pensionsafgifter.</w:t>
        <w:br/>
        <w:br/>
        <w:t xml:space="preserve">Ett annat skäl för att vi här icke skulle gå med på reservanternas förslag, skulle vara det, att de tulltjänstemän, som i reservationen afses, redan nu ha att betala stora afgifter för pensionering af </w:t>
      </w:r>
      <w:r>
        <w:rPr>
          <w:b/>
        </w:rPr>
        <w:t>änka²</w:t>
      </w:r>
      <w:r>
        <w:rPr>
          <w:b w:val="0"/>
        </w:rPr>
        <w:t xml:space="preserve"> och barn. Ja, det är nog sant, men det är att märka, att äfven lärarne vid de allmänna läroverken ha att erlägga dylika afgifter, men icke drog sig Riksdagen för den skull att bestämma vissa pensionsafgifter för dem, att utgå till dess att pensioneringsfrågan i sin helhet blifvit löst. Tullstatens tjänstemän ha att betala tre procent af sin aflöning till </w:t>
      </w:r>
      <w:r>
        <w:rPr>
          <w:b/>
        </w:rPr>
        <w:t>änkeoch²</w:t>
      </w:r>
      <w:r>
        <w:rPr>
          <w:b w:val="0"/>
        </w:rPr>
        <w:t xml:space="preserve"> barnpensioneringen, men icke något för närvarande för sin egen pensionering, då de icke äro med i civilstatens pensionsinrättning. Om vi se efter huru det i detta afseende förhåller sig med allmänna läroverkens lärarekår, skola vi finna, att dess medlemmar äfven äro skyldiga att betala afgifter för </w:t>
      </w:r>
      <w:r>
        <w:rPr>
          <w:b/>
        </w:rPr>
        <w:t>änkeoch²</w:t>
      </w:r>
      <w:r>
        <w:rPr>
          <w:b w:val="0"/>
        </w:rPr>
        <w:t xml:space="preserve"> barnpensionering, hvilka afgifter uppgå till två procent af högsta lönen och efter afskedstagandet två procent af pensionsbeloppet. Skillnaden mellan de afgifter för </w:t>
      </w:r>
      <w:r>
        <w:rPr>
          <w:b/>
        </w:rPr>
        <w:t>änkeoch²</w:t>
      </w:r>
      <w:r>
        <w:rPr>
          <w:b w:val="0"/>
        </w:rPr>
        <w:t xml:space="preserve"> barnpensionering, som tulltjänstemännen ha att erlägga och som lärarne vid de allmänna läroverken ha att erlägga, uppgår således till en procent, men jag tror, att denna skillnad utjämnas däraf, att lärarne måste betala sådana afgifter, äfven sedan de blifvit pensionsberättigade och uppbära pension. Om vi vidare se på andra tjänstemannakårer, skola vi finna, att äfven där pensionsafgifterna äro ganska dryga. Sålunda ha alla officerare och underofficerare, från den högsta till den lägsta, att till arméns pensionskassa betala icke mindre än sex procent å pensionsbeloppet samt retroaktiva afgifter, allt efter den ålder, som de hadevid sitt inträde i tjänsten, och dessutom 1?/4 procent för </w:t>
      </w:r>
      <w:r>
        <w:rPr>
          <w:b/>
        </w:rPr>
        <w:t>änkeoch²</w:t>
      </w:r>
      <w:r>
        <w:rPr>
          <w:b w:val="0"/>
        </w:rPr>
        <w:t xml:space="preserve"> barnpensionering jämte retroaktiva afgilter. Äfven flottans officerare och underofficerare ha att erlägga afgifter för egen pensionering uppgående till 4 procent, hvarjämte de ha att erlägga afgifter för </w:t>
      </w:r>
      <w:r>
        <w:rPr>
          <w:b/>
        </w:rPr>
        <w:t>änkeoch²</w:t>
      </w:r>
      <w:r>
        <w:rPr>
          <w:b w:val="0"/>
        </w:rPr>
        <w:t xml:space="preserve"> barnpensioneringen, jämte retroaktiva afgifter. Öm vi sedan se på, huru det ställer sig i nu ifrågavarande afseende för tjänstemännen vid statens järnvägar, finna vi, att dessa ha att betala från 3,2 till 4,3 procent för egen pensionering samt 3</w:t>
        <w:br/>
        <w:br/>
        <w:t xml:space="preserve">procent för </w:t>
      </w:r>
      <w:r>
        <w:rPr>
          <w:b/>
        </w:rPr>
        <w:t>änkeoch²</w:t>
      </w:r>
      <w:r>
        <w:rPr>
          <w:b w:val="0"/>
        </w:rPr>
        <w:t xml:space="preserve"> barnpensioneringen, allt å aflöningen, och det oaktadt lönerna för dessa tjänstemän äfven vid den senast skedda regleringen af desamma sattes så lågt, att, såsom jag tager för gifvet, en ny sådan reglering måste ske. När man år 1902 reglerade lönerna för postverkets och telegrafverkets tjänstemän, fastställde man icke högre löner för telegrafverkets tjänstemän än för postverkets, ehuru de förra hade att erlägga afgifter för egen pensionering, men icke så de senare. Anledningen till, att hvarken kommittén eller Kungl. Maj:t föreslagit, att äfven postverkets tjänstemän skulle betala afgifter för egen pensionering, var väl den, att det förslag till pensioneringslag, som med anledning af en Riksdagens skrifvelse hade just då i dagarne blifvit afgifvet, icke kunnat blifva närmare granskadt när förslag till ifrågavarande lönereglering framlades för Riksdagen. I alla fall fastställdes i aflöningsreglementet för postverkets tjänstemän, att dessa vore skyldiga att underkasta sig de förändrade villkor i afseende å pensionering, som framdeles kunde blifva stadgade. Och icke nog med det, utan enligt två kungl. kungörelser af år 1900 äro alla vid statens verk och inrättningar anställde tjänstemän, som icke erlägga afgifter för egen pensionering, skyldiga att underkasta sig de förändrade bestämmelser i afseende å pensionering, som framdeles kunna komma att utfärdas. Hvad folkskollärarekåren beträffar, är det visserligen sant, att folkskollärarne icke själfva betala några aigifter för egen pensionering, men skoldistrikten betala i stället dylika afgifter, uppgående till fem procent af lärarnes aflöning. Däremot måste dessa lärare själfva betala 3!/s procent af lönebeloppet för </w:t>
      </w:r>
      <w:r>
        <w:rPr>
          <w:b/>
        </w:rPr>
        <w:t>änkeoch²</w:t>
      </w:r>
      <w:r>
        <w:rPr>
          <w:b w:val="0"/>
        </w:rPr>
        <w:t xml:space="preserve"> barnpensionering. Om man på detta sätt går igenom alla tjänstemannakårer, skall man finna, att de nästan allesammans äro skyldiga att betala pensionsafgifter, åtminstone för änkor och barn.</w:t>
        <w:br/>
        <w:br/>
        <w:t>När Riksdagen fastställde den nya löneregleringen för de allmänna läroverkens lärare, bestämdes tillika, att dessa skulle vara skyldiga att erlägga vissa pensionsafgifter, och — enligt den motivering, som vederbörande statsråd anfört för en dylik åtgärd — skola dessa afgifter utgå, intill dess att den nya pensioneringslag, om hvars utarbetande Riksdagen i skrifvelse till Kungl. Maj:t anhållit, blifvit antagen, hvilket icke lär komma att dröja så länge. Men då Riksdagen sålunda så nyligen som förliden vecka har fastställt vissa pensionsafgifter för lärarne vid de allmänna läroverken att utgå under öfvergångstiden, skall då Riksdagen nu glömma att bestämma dylika för den ungefär lika stora tjänstemannakår, som det nu är fråga om? Jag förstår icke, huru man skulle kunna fatta ett sådant beslut. Nu har man däremot sagt, att, när lärarekårens löner fastställdes, dessa tilltogos så högt, att pensionsafgifterna kunde fråndragas, men att detta icke vore fallet beträffande tulltjänstemännen. Men om Riksdagen nu fastställer det här förevarande löneregleringsförslaget och de ifrågavarande tjänstemännen i enlighet med nyssnämnda kungl. kungörelser äro skyldiga att underkasta sig de nya bestämmelser i alseende å pensionering, som kunna komma att utfärdas, så skulle</w:t>
        <w:br/>
        <w:br/>
        <w:t>af en sådan uppfattning följa, att lönerna för dessa tjänstemän, efter dylika bestämmelsers fastställande, måste undergå en ny reglering. På annat sätt kan man icke gärna uppfatta ett bifall till utskottets förslag. Men icke skall väl Riksdagen uppehålla sin tid med att år efter år syssla med samma lönereglering, ty det måste ju taga sig bra underligt ut.</w:t>
        <w:br/>
        <w:br/>
        <w:t>Nu kan det ju sägas, att i den kår, hvarom här är fråga, är det så många, som äro i de lägsta lönegraderna, att det vore hårdt, om de skulle behöfva betala några pensionsafgifter. Om vi fästa oss vid den största gruppen i denna kår, nämligen de 250 vaktmästarne, finna vi, att de ha en aflöning af 1,500 kronor med ett ålderstillägg å 300 kronor. Kan det då anses vara obilligt att begära, att de skola af denna sin lön afstå 25 kronor, i afvaktan på att den nya pensioneringslagen kommer till stånd? Det bör väl icke vara svårare för dessa vaktmästare att lämna en dylik afgift än för t. ex. vissa öfningslärare vid de allmänna läroverken, som blott ha en lön af 350 kronor. Om herrarne se på den aflöningsstat, som finnes i betänkandet, måste herrarne rättvisligen medgifva, att äfven de nu ifrågavarande tjänstemännens löner äro så stora, att de lika väl som lärarnes löner kunna räcka till för betalande af den afgift för pensionering, som här är ifrågasatt. Jag kan för min del icke se annat, än att om man vill vara konsekvent, måste man godkänna reservationen i denna del.</w:t>
        <w:br/>
        <w:br/>
        <w:t>Herr talman! Jag ber att få förena mig med herr vice talmannen i hans yrkande om bifall till reservationen med den ändring af densamma, som han här framställde, och med den af honom angifna motiveringen. ;</w:t>
      </w:r>
    </w:p>
    <w:p>
      <w:pPr>
        <w:pStyle w:val="Heading2"/>
      </w:pPr>
      <w:r>
        <w:t>2. Daniel Persson (Liberala samlingspartiet, man)</w:t>
      </w:r>
    </w:p>
    <w:p>
      <w:r>
        <w:rPr>
          <w:b w:val="0"/>
        </w:rPr>
        <w:t xml:space="preserve">Jag har begärt ordet endast med anledning af de upplysningar, som den siste talaren lämnade rörande tjänstemäns och betjäntes vid tullverket afgifter till deras </w:t>
      </w:r>
      <w:r>
        <w:rPr>
          <w:b/>
        </w:rPr>
        <w:t>änkeoch²</w:t>
      </w:r>
      <w:r>
        <w:rPr>
          <w:b w:val="0"/>
        </w:rPr>
        <w:t xml:space="preserve"> pupillkassa. Jag sade förut, att jag icke skulle upptaga kammarens tid med att uppläsa dessa bestämmelser, men nu anser jag mig vara skyldig göra det. I art. II af reglementet för tullstatens enskilda pensionsinrättning heter det först i &amp; 5 mom. 1: »Vid första befordran till tjänst på tullverkets ordinarie stat skall den befordrade till pensionskassan erlägga s. k. bottenpenning med sex procent å ordinarie lönebeloppet samt därjämte åldersafgift med en procent å lönebeloppet för hvarje fullt år, hvarmed hans ålder öfverstiger trettio år.&gt; Mom. 2. Den som genom transport, befordran eller löneförhöjning tillträder högre lön vid tullverket, erlägger likaledes s. k. bottenpenning, dock endast med sex procent å skillnaden mellan det sålunda erhållna och det senast innehafda lönebeloppet.&gt;</w:t>
        <w:br/>
        <w:br/>
        <w:t>Därefter heter det i &amp; 6 mom. 1. »Hvarje delägare erlägger dessutom till pensionsinrättningens kassa årsafgift, utgående med vissa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969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