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987</w:t>
      </w:r>
    </w:p>
    <w:p>
      <w:r>
        <w:rPr>
          <w:b/>
        </w:rPr>
        <w:t xml:space="preserve">Datum: </w:t>
      </w:r>
      <w:r>
        <w:t>1905-05-08</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Klas Hugo Bergendahl (Första kammarens nationella parti, man)</w:t>
      </w:r>
    </w:p>
    <w:p>
      <w:r>
        <w:rPr>
          <w:b w:val="0"/>
        </w:rPr>
        <w:t>Jag har redan instämt i det yttrande, som min kamrat å kronobergslänsbänken här hade och hvari han yrkade borttagande helt och hållet af mom. 3 i den nu ifrågavarande $ 6, men jag har sedan fått anledning att med några ord understödja detta</w:t>
        <w:br/>
        <w:br/>
        <w:t>” För min del hyser jag många stora betänkligheter gentemot hela ifrågavarande förslag. Författningen pålägger ordningsmakten en uppgift, som jag tror att den nästan omöjligen kan fylla. Jag har knappast läst någon författning, som inbjuder så till lagöfverträdelser som just denna. Jag har emellertid icke velat framkomma med några anmärkningar, då principdebatten skolat äga rum, enär förslaget a andra sidan måste anses äga Hera förtjänster och det kan vara skäl låta framtiden utvisa, huru detsamma i stort sedt skall komma att utfalla.</w:t>
        <w:br/>
        <w:br/>
        <w:t>Beträffande mom. 3 i den nu föredragna $ 6, är jag fullt öfvertygad om, att stora olägenheter skola följa af den ölutskänkningsrätt, som där medgifves. Om vid en fabriksanläggning eller eljest på en plats, där mycket folk sysselsättas, anordnas matservering vid 5. k. slutet bord, kommer nog detta slutna bord att stå öppet för öldrickande gäster större delen af dagen till stor skada för nykterheten och den allmänna ordningen.</w:t>
        <w:br/>
        <w:br/>
        <w:t xml:space="preserve">Nu kan man visserligen säga, att ifall några lagöfverträdelser skulle förekomma härvidlag, kan ju Konungens befallningshafvande indraga ölutskänkningsrättigheten. Ja, den indrages för den, som då för tillfället utöfvar den, men i stället för denne träder en annan upp, en anhörig i familjen, en tjänare eller </w:t>
      </w:r>
      <w:r>
        <w:rPr>
          <w:b/>
        </w:rPr>
        <w:t>tjänarinna³</w:t>
      </w:r>
      <w:r>
        <w:rPr>
          <w:b w:val="0"/>
        </w:rPr>
        <w:t>, som i samma lokal utöfvar utskänkningen på samma sätt som den förre innehafvaren.</w:t>
        <w:br/>
        <w:br/>
        <w:t>Vi ha ju i vår nuvarande författning aldrig haft någon sådan bestämmelse som den här i mom. 3 ifrågasatta, och det har icke medfört någon olägenhet. Och icke heller kan man säga, att personer på grund däraf drifvits till krogen. Värden eller värdinnan på ett sådant</w:t>
        <w:br/>
        <w:br/>
        <w:t>Förslag till ställe, där mat serveras, kan ju säga till inackorderingarna: vi ha förordning icke rättighet att försälja öl, men ni kunna få köpa själfva, om ni ha försäljning behof däraf. | - | - - af vin och öl. Då frånvaron af en dylik bestämmelse i den nu gällande författ- (Forts.) ningen icke visat sig hittills medföra någon olägenhet, behöfver man icke heller befara, att någon olägenhet däraf framdeles skall uppstå. Om återigen denna i mom. 3 ifrågasatta bestämmelse verkligen blir antagen, skall det otvifvelaktigt medföra stora faror, och därför vill jag för min del på det lifligaste yrka bifall till den af herr Sjö här gjorda framställningen.</w:t>
      </w:r>
    </w:p>
    <w:p>
      <w:pPr>
        <w:pStyle w:val="Heading2"/>
      </w:pPr>
      <w:r>
        <w:t>2. Ernst Meyer (–, man)</w:t>
      </w:r>
    </w:p>
    <w:p>
      <w:r>
        <w:rPr>
          <w:b w:val="0"/>
        </w:rPr>
        <w:t>Den föregående ärade talaren förklarade, att man i nu gällande lagstiftning icke hade någon bestämmelse, motsvarande den i det tredje momentet af den nu föredragna paragrafen ifrågasatta, och att detta likvisst icke vållat någon olägenhet. Jag vill gentemot detta säga, att den omständigheten, att den nuvarande lagstiftningen icke talar om någon dylik rättighet, hvarom här är fråga, vållar den stora olägenheten, att</w:t>
        <w:br/>
        <w:br/>
        <w:t>det på tusentals ställen här i vårt land — alla sådana ställen, där det fnns s. k. inackorderingar och där dessa få ett glas vin eller ett glas öl — begås lagbrott af den, som innehar ett sådant inackorderings-</w:t>
        <w:br/>
        <w:br/>
        <w:t>ställe. Det är väl alldeles tydligt, att hvarenda en af dem, som nu ha inackorderingar och sälja öl till maten åt dessa inackorderingar, begår ett lagbrott, såsom lagen nu är. Det var just för att i detta fall göra lagligt hvad som nu är olagligt, som Kungl. Maj:t satt in detta moment i den nu föredragna paragrafen.</w:t>
        <w:br/>
        <w:br/>
        <w:t>Den siste ärade talaren nämnde, att man icke haft någon olägenhet af det sätt, som hitintills praktiserats i detta hänseende, och däri har han fullkomligt rätt. Men jag vill då fråga, hvarför man nu skall behöfva befara, att det skulle blifva olägenheter af samma förfaringssätt hädanefter. Den omständigheten, att det blir lagligt, kan väl icke göra faran större. Jo, sade den siste ärade talaren, denna bestämmelse inbjuder till lagöfverträdelser. Vid fabriker och på dylika platser — menade han — komma att inrättas ställen med måltidsinackordering, och där komma arbetarne tillsammans för att under förevändning att där intaga sina måltider dricka öl och dricka öl omåttligt. Men hvarför ha de icke gjort så nu, då enligt den allmänna meningen sådan utskänkning är tillåtlig? Jag har icke hört, att vederbörande behöft gripa in under de nuvarande förhållandena, kanske beroende därpå, att vederbörande icke haft anledning att gripa in mot missbruk härvidlag. Dessutom torde det väl vara ett ganska verksamt korrektiv mot det onda, att Konungens befallningshafvande enligt $ 29 i nu förevarande lag äger att när som helst förbjuda innehafvare af dylik rättighet att fortsätta med utskänkningsrörelsen. Om några personer vilja komma tillsammans och dricka öl, behöfva de icke som förevändning därför ha dylik måltidsrättighet, utan om de vilja, kunna de ju själfva köpa hem öl och förtära det i en gemensam lokal. Detta är deras fullkomligt lagliga rättighet, ock det kan ingen människa förbjuda dem.</w:t>
        <w:br/>
        <w:br/>
        <w:t xml:space="preserve">Hur skall det nu gå, om förslaget blir antaget i den form, som Förslag till af herr Sjö här blifvit föreslagen, d. v. s. att någon sådan rättighet, förordning som omnämnes i detta tredje moment, icke skulle få finnas? Jo, då försäljning kommer det nog att gå som det gått hittills i fråga om dessa in-af vin och öl. ackorderingsställen. Ingen skall då gripa in härvidlag, men om &amp;t. ex. = (Forts.) en missnöjd </w:t>
      </w:r>
      <w:r>
        <w:rPr>
          <w:b/>
        </w:rPr>
        <w:t>tjänarinna³</w:t>
      </w:r>
      <w:r>
        <w:rPr>
          <w:b w:val="0"/>
        </w:rPr>
        <w:t xml:space="preserve"> angifver sin husmor, därför att </w:t>
      </w:r>
      <w:r>
        <w:rPr>
          <w:b/>
        </w:rPr>
        <w:t>hon²</w:t>
      </w:r>
      <w:r>
        <w:rPr>
          <w:b w:val="0"/>
        </w:rPr>
        <w:t xml:space="preserve"> idkar sådan oloflig utskänkning af öl, hvarom nu är fråga, skall säkerligen ingen domstol kunna underlåta att fälla husmodern för detta. Vilja herrarne vara med om, att det härvidlag skall få gå som hittills, och tro herrarne, att det i så fall icke skall uppstå några olägenheter, ja, å la bonne heure, låtom oss då stryka detta moment. Men då ha vi ett olagligt tillstånd i stället för det lagliga, som Kungl. Maj:t har velat införa.</w:t>
        <w:br/>
        <w:br/>
        <w:t xml:space="preserve">Jag sade nyss, att det finnes tusentals inackorderingsställen här i vårt land, och det är nog icke för mycket sagdt. Jag har hört sägas, att endast i Uppsala skall det finnas 500 sådana ställen. Hur skall det gå för alla dessa unga män och unga </w:t>
      </w:r>
      <w:r>
        <w:rPr>
          <w:b/>
        </w:rPr>
        <w:t>kvinnor¹</w:t>
      </w:r>
      <w:r>
        <w:rPr>
          <w:b w:val="0"/>
        </w:rPr>
        <w:t xml:space="preserve">, som vistas utom sin hemort i någon främmande stad eller, såsom ofta bänder, ute på landsbygden i en prästgård, om icke några sådana här rättigheter skulle finnas. Ja, kan man säga, de få låta bli att dricka öl, de få dricka vatten. Men skall man verkligen ingripa på ett så våldsamt sätt i deras — rättigheter? Det må väl vara hvarje människas rättighet att dricka öl, om </w:t>
      </w:r>
      <w:r>
        <w:rPr>
          <w:b/>
        </w:rPr>
        <w:t>hon²</w:t>
      </w:r>
      <w:r>
        <w:rPr>
          <w:b w:val="0"/>
        </w:rPr>
        <w:t xml:space="preserve"> så vill, förutsatt att </w:t>
      </w:r>
      <w:r>
        <w:rPr>
          <w:b/>
        </w:rPr>
        <w:t>hon²</w:t>
      </w:r>
      <w:r>
        <w:rPr>
          <w:b w:val="0"/>
        </w:rPr>
        <w:t xml:space="preserve"> icke dricker på sådant sätt, att </w:t>
      </w:r>
      <w:r>
        <w:rPr>
          <w:b/>
        </w:rPr>
        <w:t>hon²</w:t>
      </w:r>
      <w:r>
        <w:rPr>
          <w:b w:val="0"/>
        </w:rPr>
        <w:t xml:space="preserve"> skadar sig själf eller andra.</w:t>
        <w:br/>
        <w:br/>
        <w:t>Hur skall det gå till, om nu detta moment strykes? Jo, antag t. ex. att jag skulle vilja låta en enda person, en släkting, en ung man, inackordera sig hos mig och att jag ville låta honom få ett glas vin eller öl till maten. För att få lof att göra detta måste jag först gå in till öfverståthållareämbetet och med bifogande af frejdbetyg anhålla om tillstånd att idka utskänkning af vin och öl; denna min ansökan skulle remitteras till stadsfullmäktige i Stockholm, som skulle yttra sig om, huruvida jag vore lämplig att idka sådan utskänkning; vidare skulle stadsfiskalen och två andra personer komma och besiktiga min utskänkningslokal, d. v. s. min våning, för att se till, om något funnes att anmärka mot densamma — detta allt för att jag skulle vilja låta en hos mig inackorderad person få ett glas vin eller ett glas öl till middagen.</w:t>
        <w:br/>
        <w:br/>
        <w:t>Jag ber herrarne vara goda att tänka på alla dessa inackorderingsställen och den lättnad, som de nu bereda åt personer, hvilka icke hafva egna hem. Jag tror i likhet med herr Lindblad, att man nog kan riskera, att, om flera af dessa handelsbokhållare, banktjänstemän och andra yngre tjänstemän, som icke hafva egna hem och på ifrågavarande inackorderingsställen nu få ett glas öl till middagen, hädanefter icke skulle kunna få detta, de komme att inackordera sig på något värdshus, hvilket ju visserligen icke kan vara i nykterhetens intresse.</w:t>
        <w:br/>
        <w:br/>
        <w:t>Herr Sjö citerade åtskilliga myndigheter och jämväl ett yttrande af kommittén mot utskänkning af öl vid måltider till spisande gäster.</w:t>
        <w:br/>
        <w:br/>
        <w:t>Dessa yttranden gällde emellertid alls icke förevarande moment, utan en bestämmelse i den nu gällande maltdrycksförsäljningsförordningen,</w:t>
        <w:br/>
        <w:br/>
        <w:t>Då några olägenheter af de redan nu existerande förhållandena icke visat sig, medan de voro olagliga, lära väl icke heller några olägen-</w:t>
        <w:br/>
        <w:br/>
        <w:t>heter komma att visa sig, sedan de blifvit lagfästade.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987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