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1002</w:t>
      </w:r>
    </w:p>
    <w:p>
      <w:r>
        <w:rPr>
          <w:b/>
        </w:rPr>
        <w:t xml:space="preserve">Datum: </w:t>
      </w:r>
      <w:r>
        <w:t>1906-03-22</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Edvard Wavrinsky (Socialdemokraterna, man)</w:t>
      </w:r>
    </w:p>
    <w:p>
      <w:r>
        <w:rPr>
          <w:b w:val="0"/>
        </w:rPr>
        <w:t>Herr talman! Den föreliggande frågan befinner sig i år i något annat läge än 1901, då Andra Kammaren fattade sitt enhälliga beslut, hvilket Första Kammaren sedermera med blott fem rösters majoritet afslog. I år har en ledamot af Första Kammaren väckt en motion, som endast afser att få hofrang skild från annan rang, och motionären här i kammaren, herr Åkerlund, har dragit äfven denna motion under fjärde tillfälliga utskottets behandling genom att införa den i sin motion. Vi hade sålunda att taga hänsyn till, huru frågan komme att föreligga i Första Kammaren. Då kunde utskottet välja mellan att ställa sig på Andra Kammarens ståndpunkt af 1901, det vill säga tillstyrka att förordningarna om rang upphäfdes, eller också ställa sig på motionärens i Första Kammaren ståndpunkt, det vill säga nöja sig med att åtminstone hofrang skildes från annan rang. Men utskottet hade också att öfverväga, om det icke af lämplighetshänsyn borde upptaga båda alternativen, på det att åtminstone något resultat skulle vinnas, om Första Kammaren ej ville biträda framställningen i första delen.</w:t>
        <w:br/>
        <w:br/>
        <w:t>Utskottet har i sin motivering så tydligt anslutit sig till det första ledet i sin hemställan, att något tvifvel icke kan råda om hvad utskottet menat. Och för min del vill jag säga, att jag fullständigt delar reservantens uppfattning. Men det är ju Kungl. Maj:t, som afgör detta ärende, och utskottet har endast haft att uttrycka sin åsikt så starkt som möjligt i den riktning, utskottets uppfattning går. Det har också, tror jag, för närvarande kommit så långt, att det finnes en allmän, stark och djup mening därom, att denna ranghistoria skall afskrifvas från den alltför mycket byråkratiskt utvecklade ordningen i vårt land. Den har i lång tid medfört missförhållanden dels därigenom, att rangordningen är alldeles olämplig för våra förhållanden och i många fall rent</w:t>
        <w:br/>
        <w:br/>
        <w:t>häfvande af</w:t>
        <w:br/>
        <w:br/>
        <w:t xml:space="preserve">af löjeväckande och dels därför, att den underhåller en osund äflan och småaktigt öfversitteri, som griper ända in i privatlifvet, så att man kan finna på bjudningar och enskilda samkväm, att det till och med bland </w:t>
      </w:r>
      <w:r>
        <w:rPr>
          <w:b/>
        </w:rPr>
        <w:t>kvinnorna¹</w:t>
      </w:r>
      <w:r>
        <w:rPr>
          <w:b w:val="0"/>
        </w:rPr>
        <w:t xml:space="preserve"> uppstår tvister och strider, i hvilken ordning den ena eller andra skall på grund af »familjens rang» ha sin plats. Detta är rent af demoraliserande, och det är på tiden, att det blir ett slut därpå.</w:t>
        <w:br/>
        <w:br/>
        <w:t>Men jag ber att för min personliga del få uttrycka den uppfattningen, att det är mer än rangordningen, som skulle kunna behöfva upphäfvas. Utom rangen ha vi ju grader, som alldeles tillräckligt skilja den ene från den andre i olika verksamhetskretsar, och dessutom klassificeringar, som bidraga därtill på ett sätt, som icke synes mig i alla afseenden lämpligt. Sannolikt är jag långt före min tid, då jag nu ber att få framkasta den meningen, att det vore på tiden, att man upphäfde den klassskillnad, som uppdragits mellan befäl och underbefäl, officerare och underofficerare, mellan tjänstemän och betjänte m. fl., alltsammans ägnadt att uppdela samhällets tjänare på ett otillbörligt sätt, att resa skrankor mellan vissa tjänstebefattningars innehafvare inom samma kårer och stater, hvilket verkar ogynnsamt på den utveckling i rent demokratisk riktning och för den samling, hvartill vi för närvarande sträfva.</w:t>
        <w:br/>
        <w:br/>
        <w:t>Reservanten förklarade i sitt anförande, att han icke ville vara med om att inbjuda Kungl. Maj:t att upprätta en ny rangskala. Nu är visserligen sant, att kammarens beslut af 1901, liksom den framställning utskottet gjort i första delen af sin hemställan skulle leda till, att det stode öppet — det står ju visserligen alltid öppet för Kungl. Maj:t — att upprätta en bättre rangordning än den nu gällande. Men jag tviflar på, att Kungl. Maj:t vill gifva sig in på en så vansklig uppgift som att upprätta en rangordning, som kunde motsvara anspråken hos och tillfredsställa alla, en modern rangordning, hvilken hade något ändamål. När Kungl. Maj:t får denna rangordningsfråga till behandling, torde Kungl. Maj:t icke komma att tveka om sin uppfattning, utan biträda den mening, som Andra Kammaren enhälligt och utan debatt uttryckte 1901. Jag vill också uttala den förhoppningen, att Första Kammaren, som dock så nyligen brast med endast fem eller kanske rättare sex röster i att biträda Andra Kammarens beslut, måtte finna det i sin ordning, att dessa rangförordningar måtte upphäfvas och att vi slippa att få något annat, som ersätter desamma, då vi ha tillräckligt med gradbeteckningar och klassificeringar ändå.</w:t>
        <w:br/>
        <w:br/>
        <w:t>Jag vet, att det finnes personer, som mena, att vid officiella tillfällen måste gälla någon rangordning mellan olika ämbetsoch tjänstemän samt mellan sådana, som på grund af utmärkelser af Konungen, t. ex. ordnar, intaga en mera bemärkt ställning i samhället, men jag tror, att de tillfällen, då en rangordning på</w:t>
        <w:br/>
        <w:br/>
        <w:t>deita sätt skulle få betydelse, äro så få, att de icke behöfva komma under allvarligt öfvervägande. Jag drar den slutsatsen äfven däraf, att vi inom Riksdagen äro fullkomligt oberörda af bestämmelserna om rangordning. Därvid vill jag särskildt erinra om Ge tillfällen, då kamrarna samlas att hedra sina talmän vid en middag, eller då de ordna sig för att i procession gå till riksdagens öppnande och afslutande. Icke är det väl då någon täflan mellan denna kammares ledamöter om rangordningen? Jag har mången gång sett medlemmar af kammaren, som i fråga om rang varit högt uppsatta, finna sig i att gå i sista ledet, under det att andra, som haft en blygsam sambhällsställning, gått i det första, och ingen olägenhet har jag funnit däraf. Jag tror, att äfven de, som mena, att rangordningen i vår tid har någon uppgift, i alla fall måste erkänna, att denna uppgift är så ringa i Jämförelse med de olägenheter, som följa med rangordningen, att någon hänsyn icke kan fästas vid den, och får jag, herr talman, på de skäl jag anfört, yrka bifall till utskottets hemställan.</w:t>
      </w:r>
    </w:p>
    <w:p>
      <w:pPr>
        <w:pStyle w:val="Heading2"/>
      </w:pPr>
      <w:r>
        <w:t>2. Sven Palme (Liberala samlingspartiet, man)</w:t>
      </w:r>
    </w:p>
    <w:p>
      <w:r>
        <w:rPr>
          <w:b w:val="0"/>
        </w:rPr>
        <w:t>Herr talman, mina herrar! Att döma af en artikel i detta ämne, hvilken stod att läsa i en tidning under januari månad innevarande år och var af fullkomligt officiös natur, alldenstund den var undertecknad af den person, som fått den närmaste förvaltningen af kungl. Djurgården sig anförtrodd, nämligen intendenten för kungl. Djurgården, förefaller det, som om djurgårdskassans ekonomi icke vore så lysande, som i utskottsbetänkandet framhållits. Artikelförfattaren talade om de stora fordringarne på Djurgårdens underhåll och förbättring, och hurusom kostnaden härför väsentligt ökats. Han framhöll »djurgårdskassans begränsade tillgångar» och hurusom man, om och när kassans tillgångar medgåfve det, ville vidtaga en del åtgärder i angifna hänseende. Om man nu jämför detta uttalande med de upplysningar, som riksmarskalksämbetet lämnat utskottet, finner man, att riksmarskalken förklarar, det de gjorda upplåtelserna skett icke i syfte att bereda inkomst åt djurgårdskassan, samt att de inkomster, som redan nu tillfalla djurgårds-</w:t>
        <w:br/>
        <w:br/>
        <w:t>kassan, »äro tillräckliga att på ett tillfredsställande och värdigt sätt icke blott underhålla och vårda Djurgården, utan äfven utveckla densamma genom anläggning af nya vägar» etc. Som herrarna finna, öfverensstämma icke intendentens och riksmarskalksämbetets uppgifter med hvarandra. Jag för min del tolkar detta så, att intendenten för kungl. Djurgården ansett en hel del åtgärder vara nyttiga och nödiga, men att han — jag citerar fortfarande — ansett dem icke kunna vidtagas med hänsyn till djurgårdskassans begränsade tillgångar, medan däremot hans chef, riksmarskalken, ansett dessa åtgärder icke vara nödiga och därför motsatt sig dem. Men det är icke sagdt, att denna motvikt mellan dessa båda viljor alltid kommer att förefinnas, utan det kan mycket väl en gång i framtiden hända, att djurgårdsintendentens åsikt omfattas af riksmarskalken, och att denne sedermera framställer saken så inför Konungen, att vissa åtgärder beträffande Djurgården vidtagas, som vi alla helst skulle se, att de undvekes.</w:t>
        <w:br/>
        <w:br/>
        <w:t>Således är icke det nu nämnda, enligt riksmarskalksämhbetets åsikt, hufvudskälet för de senaste upplåtelserna, utan hufvudskälet är ett annat, nämligen att vissa platser å Djurgården blifvit ett tillhåll för uteliggare och löst folk af allahanda slag, hvarigenom det blifvit »omöjligt att plantera dessa platser och hålla dem snygga», och att lämpligaste sättet att aflägsna denna olägenhet varit att upplåta platserna till bebyggande. Detta sätt att resonera synes mig rätt egendomligt. Jag erinrar mig från min ungdom, hurusom Humlegården var ett ganska obehagligt ställe, ett tillhåll för uteliggare och löst folk af alla slag. Icke upplät man då Humlegården till bebyggande, utan det första, man gjorde, var att aflägsna vissa ruckel, som funnos där och voro tillhåll för löst folk, fullkomliga osedlighetsnästen; vidare ordnade man parken med gångar och vägar, planterade och skötte den väl, och, sist men icke minst, ökade man bevakningen därstädes, så att Humlegården, långt innan de hus, som nu vuxit upp rundt omkring den, funnos till, var en mycket angenäm tillflyktsort för traktens befolkning. Jag föreställer mig, att så mycket väl kunnat ske med dessa delar af Djurgården, och desto hellre hade man bort göra det, som enligt riksmarskalksämbetets åsikt djurgårdskassans medel därtill lämnat tillgång.</w:t>
        <w:br/>
        <w:br/>
        <w:t>Jag ber ännu en gång få betona, att, i och med det jag väckte min motion, jag skänkte mitt varmaste och vördsammaste erkännande åt alla de åtgärder, som Konungen och den kungl. familjen vidtagit för Djurgårdens förskönande, och jag vågade uttala den förhoppningen, att kommande regenter med lika stor pietet skola bibehålla detta af deras företrädare sedan sekler visade intresse. Men jag tillade också, att ingen vet, om icke i en oviss framtid förändrade förhållanden kunna uppstå, och därför ansåg jag ett uttalande i detta ämne lämpligt. Jag anser</w:t>
        <w:br/>
        <w:br/>
        <w:t>fortfarande ett sådant uttalande lämpligt trots den bevisföring, utskottet i sitt utlåtande lämnat, och ber få framhålla, att utskottet medgifver, att det syfte, jag framställt i min motion, är</w:t>
        <w:br/>
        <w:br/>
        <w:t>Djurgården. &gt;synnerligen behjärtansvärdt», och att det utan tvifvel måste be-</w:t>
        <w:br/>
        <w:br/>
        <w:t>traktas såsom en » fosterländsk angelägenhet» att Djurgårdens bebyggande icke må ske på ett sådant sätt och i en sådan utsträckning, att dess egenskap af öppen park kan komma att lida däraf. Då så är förhållandet, hade jag hoppats, att utskottet skulle, på de skäl, jag anfört, tillstyrka bifall till min motion, men då utskottet icke så har gjort, ber jag att få yrka bifall till den vid utskottets utlåtande fogade reservationen, som sammanfaller med det af mig i motionen gjorda yrkandet.</w:t>
      </w:r>
    </w:p>
    <w:p>
      <w:pPr>
        <w:pStyle w:val="Heading2"/>
      </w:pPr>
      <w:r>
        <w:t>3. Herman Lindqvist (Socialdemokraterna, man)</w:t>
      </w:r>
    </w:p>
    <w:p>
      <w:r>
        <w:rPr>
          <w:b w:val="0"/>
        </w:rPr>
        <w:t>Herr talman! Frågan om Djurgårdens bibehållande som öppen park är nog af sådan natur, att en hel del af denna kammares ledamöter icke anser sig böra ägna den någon särskild uppmärksamhet. Det är ju en lokal fråga och kan gifvetvis därför icke påkalla samma uppmärksamhet som andra frågor. Men dem, som tänka så, anser jag mig dock, när jag nu för mitt vidkommande vill säga något i denna fråga, böra erinra om, att man här i Riksdagen så ytterligt ofta behandlar frågor af lokal natur, där just Stockholms-representanterna få åhöra debatter rörande speciella ärenden, angående landtbruk, skogsbruk och sådant, som naturligtvis strängt taget icke kan intressera oss. Inom det utskott, som fått denna fråga till handläggning, har jag närvarit såsom ledamot och därvid ansett mig böra framlägga en reservation mot utskottets beslut i frågan. Jag ber nu att till denna reservation få foga några erinringar.</w:t>
        <w:br/>
        <w:br/>
        <w:t>Jag anser, att för Stockholms allmänhet är frågan om Djurgårdens bibehållande som öppen park af ofantligt stor betydelse särskildt i ett visst afseende. Vi äro väl alla medvetna om, att en storstad är i behof af öppna platser, parker och dylikt, och vi äro väl också på det klara med, att Stockholm numera måste betraktas som en storstad. Inom hufvudstadens råmärken finnas emellertid, som vi veta, högst få parker. Det finnes dock ett par goda och till och med utmärkt bra sådana, såsom Kungsträdgården och Humlegården. I Stockholms utkanter i de olika stadsdelarne däremot finnes i närvarande stund en del sådana öppna parker, hvilka under sommarmånaderna kunna användas och utnyttjas af Stockholms stora arbetarebefolkning såsom rekreationsplatser. Där gifves det möjlighet för dessa arbetare att på sin lediga tid under sommaren få inhämta frisk luft och stärka sig för det kommande arbetet och för vinterns dagar, då de äro så godt som inlåsta i sina bostäder. Den, som vistas här i Stockholm, lägger nog märke till, hurusom man redan tidigt på våren får se hufvudstaden antaga en annan karaktär. Man märker, hurusom våra stora byggnadskomplex få sina fönster förklistrade</w:t>
        <w:br/>
        <w:br/>
        <w:t xml:space="preserve">med papper — det är ett tecken till att inbyggarna i dessa stora palats hafva flyttat åt annat håll. Vi veta alla, hvart dessa förflyttningar ske: det är ut till Stockholms skärgård, ut till de härliga sommarvillorna, där de burgna i samhället slå ned sina bopålar för att under sommaren njuta välbehöflig hvila och framför allt njuta frisk luft. Men under det att massan af dessa burgna reser ut till sina sommarställen, så dväljas fortfarande inom Stockholms mindre sunda områden tusenden af arbetare och deras familjer; dessa arbetare vistas fortfarande inne i de kvafva verkstäderna med den dammuppfyllda luften, och deras </w:t>
      </w:r>
      <w:r>
        <w:rPr>
          <w:b/>
        </w:rPr>
        <w:t>hustrur²</w:t>
      </w:r>
      <w:r>
        <w:rPr>
          <w:b w:val="0"/>
        </w:rPr>
        <w:t xml:space="preserve"> och barn vistas fortfarande på bakgårdar eller inne i trånga och osunda bostäder. Huru nyttigt bör det då icke vara, att denna arbetarebefolkning har till sitt förfogande en plats, som den kan utnyttja, då hvilodagen kommer, dit arbetarne kunna taga med sig </w:t>
      </w:r>
      <w:r>
        <w:rPr>
          <w:b/>
        </w:rPr>
        <w:t>hustru²</w:t>
      </w:r>
      <w:r>
        <w:rPr>
          <w:b w:val="0"/>
        </w:rPr>
        <w:t xml:space="preserve"> och barn och njuta af den friska luft, som där finnes. Den, som en sommarsöndag gör besök ute på kungl. Djurgården, skall också blifva medveten om, i huru hög grad denna park på det sättet begagnas af Stockholms arbetare, och jag är viss om, att den, som har sett, huru dessa hundratals familjer äro lägrade därute en söndag och njuta frisk luft, skulle med beklämdt hjärta åse, om ute på Djurgården byggdes upp stenhus och villor, så att arbetarne därigenom beröfvades den friluftsplats, som de nu ha till sitt förfogande där ute. Det är därför, som jag anser det vara mycket angeläget, att, då frågan nu förts på tal inom Riksdagen, Riksdagen måtte göra det uttalandet, att Djurgården icke måtte bebyggas, utan att den i framtiden bör bibehållas i sitt nuvarande skick för att af Stockholms arbetare kunna utnyttjas på det sätt, som jag här angifvit.</w:t>
        <w:br/>
        <w:br/>
        <w:t>Utskottet har efter den undersökning, som verkställts i frågan, funnit sig föranlåtet att endast uttala, att det härvidlag är bra, som det är. Det meddelar, att vårdarne af Djurgården hittills hafva handlat med stor omsorg och full pietet med hänsyn till Djurgården och dess allmänhet. Ja, i det hänseendet vill jag för mitt vidkommande icke göra någon anmärkning. Men det är dock icke därmed bevisadt, att det alltid varit så väl beställdt i detta fall, och det är framför allt ingalunda konstateradt, att det i framtiden kommer att förblifva på samma sätt. Jag vill nämna, att det har meddelats mig, ehuru jag härför icke har några bevis att förebringa, att upplåtelse af tomt å Djurgården skett på sådant sätt, att en af våra förnämsta sommarrestauranter här i Stockholm i närvarande stund utnyttjar ett ofantligt stort område af kronans mark för ett pris af, som det har sagts mig, några hundra kronor, under det att man kan vara öfvertygad om, att i händelse detta område nu skulle upplåtas på kontrakt, skulle det med lätthet kunna betinga, jag vågar tro, ett pris af 30,000 kronor. Dylika upplåtelser hafva ju ägt rum för många</w:t>
        <w:br/>
        <w:br/>
        <w:t>år tillbaka i tiden, och de stå kvar, såsom vi veta, under den nuvarande Konungens regeringstid; någon förändring kan icke göras, förrän regeringsskifte äger rum. Af en dylik upplåtelse finner man, såsom jag sade, att det ingalunda kan sägas, att dessa upplåtelser alltid hafva ordnats med så stor omsorg, då de gifvits på ett sådant sätt, att en enskild person kan under afsevärdt lång tid utnyttja ett område af kronans mark till egen fördel och fromma. Det är ju icke heller säkert, att det i framtiden kommer att förblifva på samma sätt som nu, och det är därför, som jag anser, att Riksdagen borde till vederbörande göra en sådan erinran, att full säkerhet och trygghet i detta afseende kan vinnas. |</w:t>
        <w:br/>
        <w:br/>
        <w:t>Utskottet har med afseende å de senast gjorda tomtupplåtelserna uttalat, att dessa dock icke under den sista tiden skett i någon oroväckande grad. Det framgår emellertid af de siffror, som återfinnas i utlåtandet, att så sent som under åren 1904 och 1905 ha å Djurgården upplåtits tomter till en areal af 14,292 kvm. Dessa områden äro visserligen icke så stora, men det är dock under de sista två åren, som dessa upplåtelser ägt rum, och detta visar, att, om man fortsätter på detta sätt, fara kommer att uppstå för att Djurgården icke får bibehållas såsom öppen park.</w:t>
        <w:br/>
        <w:br/>
        <w:t>Utskottet har vidare angifvit, att till Djurgården under de senaste åren återförvärfvats 142.175 kvadratmeter, men utskottet har icke varit i tillfälle att angifva, under hvilka villkor detta återförvärfvande ägt rum eller huru det tillkommit. Mig synes emellertid, att detta är ett förhållande, som icke gärna kan återkomma, utan att det varit en ren tillfällighet.</w:t>
        <w:br/>
        <w:br/>
        <w:t>Slutligen har utskottet framhållit, att det icke synts utskottet vara af behofvet påkalladt att, såsom motionären ifrågasatt, i skrifvelse till Konungen frambära sina önskningar härutinnan, då dessa tomtupplåtelser icke ägt rum i oroväckande utsträckning. För min del finner jag det dock vara oriktigt, att man skall invänta den tid, då ett sådant förhållande inträdt, att bebyggandet skett i oroväckande grad, och först sedan påkalla vederbörandes uppmärksamhet på den uppfattning, som vi säkerligen alla hysa, nämligen att Djurgården bör förblifva hvad den är. Min åsikt är, att det kan ligga en fara uti, om nu Riksdagen säger, att denna motion icke skall till någon Riksdagens åtgärd föranleda, ty därmed har man så att säga insöft vårdarne af Djurgården i full trygghet och säkerhet att fortfarande få handla, såsom de finna fördelaktigast. Det är detta, jag anser Riksdagen borde förekomma genom att bifalla den reservation, jag tillåtit mig afgifva, och som icke innefattar annat än en hemställan om en skrifvelse till Kungl. Maj:t med en mycket vänlig anhållan, att Kungl. Maj:t, som har dispositionsrätten öfver Djurgården, måtte tillse, att Djurgårdens park förblifver öppen och i det läge, den</w:t>
        <w:br/>
        <w:br/>
        <w:t>för närvarande är. Och skall jag, herr talman, anhålla att få yrka bifall till reservationen under förhoppning, att kammaren äfven måtte bifalla densamma.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1002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