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1094</w:t>
      </w:r>
    </w:p>
    <w:p>
      <w:r>
        <w:rPr>
          <w:b/>
        </w:rPr>
        <w:t xml:space="preserve">Datum: </w:t>
      </w:r>
      <w:r>
        <w:t>1908-05-22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Vilhelm Thorsson (Socialdemokraterna, man)</w:t>
      </w:r>
    </w:p>
    <w:p>
      <w:r>
        <w:rPr>
          <w:b w:val="0"/>
        </w:rPr>
        <w:t>Denna hufvudtitel är ju till stor del ett barmbhärtighetsverk, och jag kan icke ställa mig på den siste talarens ståndpunkt, då han frågar efter huru mycket personen i fråga har i aflöning och därefter vill bedöma, huruvida vi skola gifva honom pension eller icke. Hans sjuklighet har här genom åtskilliga intyg konstaterats och likaledes, att han ådragit sig denna sjuklighet i tjänsten.</w:t>
        <w:br/>
        <w:br/>
        <w:t>Nu är det ju mycket riktigt, att den ifrågavarande personen varit anställd på obestämd tid, men han har dock tjänstgjort i statens tjänst i 34 år, och då han kunnat kvarstå där i 34 år, finnes det lika stor anledning att gifva honom pension som exempelvis dem, som åberopas i punkt 23 och som också varit anställda i statens tjänst på obestämd tid.</w:t>
        <w:br/>
        <w:br/>
        <w:t>Jag hyser den uppfattningen, att Riksdagen får taga hänsyn till ömmande omständigheter, och dessa finner jag för min del här vara i synnerlig grad för handen, hvarför jag dristar mig att yrka bifall till motionen.</w:t>
        <w:br/>
        <w:br/>
        <w:t>Man kan kanske tvista om beloppets storlek, men då den föreslagna summan är afpassad efter samma mått, som anslagits i nästan alla liknande fall, finner jag ingen anledning att på grund af bristande utredning i denna fråga afslå den gjorda framställningen.</w:t>
        <w:br/>
        <w:br/>
        <w:t>Jag ber, herr talman, att få yrka bifall till motionen.</w:t>
        <w:br/>
        <w:br/>
        <w:t xml:space="preserve">att han eller </w:t>
      </w:r>
      <w:r>
        <w:rPr>
          <w:b/>
        </w:rPr>
        <w:t>hon²</w:t>
      </w:r>
      <w:r>
        <w:rPr>
          <w:b w:val="0"/>
        </w:rPr>
        <w:t xml:space="preserve"> styrktes befinna sig i behöfvande om- Ang. under-</w:t>
      </w:r>
    </w:p>
    <w:p>
      <w:pPr>
        <w:pStyle w:val="Heading2"/>
      </w:pPr>
      <w:r>
        <w:t>2. Värner Ryden (Socialdemokraterna, man)</w:t>
      </w:r>
    </w:p>
    <w:p>
      <w:r>
        <w:rPr>
          <w:b w:val="0"/>
        </w:rPr>
        <w:t xml:space="preserve">Herr talman, mina herrar! Som herrarne finna, har jag väckt en motion, i hvilken jag föreslår, att ålderdomsunderstödet till äldre behöfvande småskollärare och </w:t>
      </w:r>
      <w:r>
        <w:rPr>
          <w:b/>
        </w:rPr>
        <w:t>lärarinnor³</w:t>
      </w:r>
      <w:r>
        <w:rPr>
          <w:b w:val="0"/>
        </w:rPr>
        <w:t xml:space="preserve"> måtte höjas med 100 kronor till 200 kronor. Utskottet bar tillstyrkt hälften, det vill säga en höjning till 150 kronor. Jag ber att få betyga utskottet min tacksamhet, därför att det så pass välvilligt har behandlat motionen, och jag skall redan nu gifva tillkänna, att jag icke kommer att yrka någonting annat, än hvad utskottet hemställt, oaktadt jag erfarit, att det finnes sympatier för ett annat yrkande på åtskilliga håll här i kammaren.</w:t>
        <w:br/>
        <w:br/>
        <w:t>stöd åt äldre behöfvande småskollärare med flere. (Forts.)</w:t>
        <w:br/>
        <w:br/>
        <w:t>flera af de 53 kamrater, som jämte mig underskrifvit motionen lägga kammaren på hjärtat att i nästa moment, det vill säga mom. b) bifalla den reservation, som är afgifven af herr Hammarlund, och som afser att ge en liten förhöjning äfven åt en annan grupp af gamla uttjänta småskollärare.</w:t>
        <w:br/>
        <w:br/>
        <w:t>Herr talman, jag har i denna punkt icke något yrkande att göra.</w:t>
      </w:r>
    </w:p>
    <w:p>
      <w:pPr>
        <w:pStyle w:val="Heading2"/>
      </w:pPr>
      <w:r>
        <w:t>3. Emil Hammarlund (–, man)</w:t>
      </w:r>
    </w:p>
    <w:p>
      <w:r>
        <w:rPr>
          <w:b w:val="0"/>
        </w:rPr>
        <w:t xml:space="preserve">Herr talman! Kamfnaren har nyss i viss mån bifallit herr Rydéns motion, n:o 48, och därigenom beslutat, att sådana småskollärare och </w:t>
      </w:r>
      <w:r>
        <w:rPr>
          <w:b/>
        </w:rPr>
        <w:t>lärarinnor³</w:t>
      </w:r>
      <w:r>
        <w:rPr>
          <w:b w:val="0"/>
        </w:rPr>
        <w:t>, som afgått före ålderdomsunderstödsanstaltens tillkomst, skulle kunna få understöd intill ett belopp af 150 kronor. Däremot har utskottet rent afstyrkt herr Rydéns motion, n:o 49. Motionen n:o 49 afser sådana understödstagare, som fått understöd ifrån småskollärarnes ålderdomsunderstödsanstalt, och som afgått senare än de i motionen n:o 48 omnämnda. Atskilliga af dessa ha emellertid understöd, som icke nå upp till hvad kammaren nu har medgifvit åt de äldre understödstagarne, nämligen 150 kronor. Utaf motionen framgår, att det är 207 sådana understödstagare, som hafva understöd med belopp från 70 upp till 140 kronor. Om nu Riksdagen bifaller, hvad utskottet här hemställt, skulle det egendomliga inträffa att de, som äro mindre meriterade och afgått utan att vara lagligen berättigade till något ålderdomsunderstöd, skulle kunna få mera understöd än de, som hafva varit kvar till 1893 och blifvit delaktiga af understöd från ålderdomsunderstödsanstalten och som i regel äfven tjänstgjort längre tid än de förra. Detta finner jag vara orimligt. En konsekvens af det nyss fattade beslutet är, att kammaren antager hvad reservanterna föreslagit på sid. 246.</w:t>
        <w:br/>
        <w:br/>
        <w:t>Reservanterna hemställa där i hufvudsak om bifall till motionen, dock på det sättet, att det icke skulle beviljas 13,000, utan endast 8,000 kronor, och vidare så, att det skulle utgå understöd till belopp icke af 50 utan af »högst» 50 kronor och slutligen med det tillägget »att understödet, tillsammans med det från småskollärarnes ålderdomsunderstödsanstalt utgående må komma att utgöra högst 150 kronor», det vill säga hvad kammaren nyss har beviljat uti punkt a). Då ett bifall till reservationen, enligt min mening, är en nödvändig konsekvens utaf det nyss fattade beslutet, hemställer jag om bifall till den af mig samt herrar Pehrsson i Åkarp och Ström afgifna, vid detta utlåtande fogade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