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w:t>
      </w:r>
    </w:p>
    <w:p>
      <w:r>
        <w:rPr>
          <w:b/>
        </w:rPr>
        <w:t xml:space="preserve">Datum: </w:t>
      </w:r>
      <w:r>
        <w:t>1909-04-23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Behm (–, man)</w:t>
      </w:r>
    </w:p>
    <w:p>
      <w:r>
        <w:rPr>
          <w:b w:val="0"/>
        </w:rPr>
        <w:t>Innan jag öfvergår till behandling af den fråga, som föreligger till afgörande, torde en framställning af</w:t>
        <w:br/>
        <w:br/>
        <w:t>krift. hvad som timat på rättstafningens område under de sista årti-</w:t>
        <w:br/>
        <w:br/>
        <w:t>språkets form. Ondena icke sakna sitt intresse och till och med vara nödvän-</w:t>
        <w:br/>
        <w:br/>
        <w:t>digt för att objektivt kunna bedöma dess nuvarande bekymmersamma ställning.</w:t>
        <w:br/>
        <w:br/>
        <w:t>De äldre bland oss minnas från sin ungdomstid, att stafningsbesväret icke ansågs vara synnerligen mödosamt eller tidsödande. Förmågan att stafva inhämtades hufvudsakligen genom innanläsning samt lektioner i en mindre grammatik eller språklära, där vissa ord funnos klassvis uppräknade till ledning för deras riktiga stafning.</w:t>
        <w:br/>
        <w:br/>
        <w:t>Skrifvande efter diktamen var också en mycket använd och mycket god undervisningsmetod. Så kallad nystafning hörde man ej talas om förrän efter det Nordiska rättstafningsmötet i Stockholm 1869, då det lifliga intresset för skandinavismen där samlade ett flertal deltagare från de nordiska rikena för att söka åstadkomma en viss likformighet i svenskt, danskt och norskt skriftspråk och därmed ett närmande de tre folken emellan äfven i andra afseenden. Effekten af denna språkreform blef rätt ringa, hufvudsakligast medförande ett uteslutande af bokstafven q samt ett vidsträcktare användande än förut af bokstafven ä. Uppslaget till reform på stafningsområdet var emellertid gifvet, och Hazelii lärobok om rällstafningens grunder, hvilken användes vid undervisningen, bidrog att hålla intresset för ändrad stafning af vårt språk vid makt.</w:t>
        <w:br/>
        <w:br/>
        <w:t>I början af 1880-talet började fonetiska och pedagogiska synpunkter med afseende på stafningen att göra sig gällande; och år 1885 utgåfvo Lyttkens och Wulff sitt goda och intressanta arbete om Svenska språkets ljudlära och beteckningslära.</w:t>
        <w:br/>
        <w:br/>
        <w:t>Med anledning af genom nystafningsidéernas inverkan uppkommen oreda i rättskrifningen, särskildt i skolorna, hade en för granskning af folkskolans läroböcker 1885 tillsatt kommitté gjort framställning hos regeringen om behofvet af rättskrifningens reformering. Denna borde enligt kommitterades mening gå i ljudenlig riktning.</w:t>
        <w:br/>
        <w:br/>
        <w:t>Lyttkens och Wulff utarbetade ett sådant förslag under titel: Om grunderna för ändring i svenska språkets rältskrifning, hvilket utkom 1886 och som, ehuru hvilande på fonetiska grunder, måste erkännas vara uppgjordt med en viss moderation vid dessas tillämpning.</w:t>
        <w:br/>
        <w:br/>
        <w:t>Emellertid hade 1 Uppsala år 1885 af professor Noréen med flera bildats det s. k. Rättstafningssällskapet med ett synnerligen radikalt, fonetiskt program, och redan följande år utgafs dess rättstafningslära, författad af Noréen.</w:t>
        <w:br/>
        <w:br/>
        <w:t>Uti en på sin tid mycket uppmärksammad skrift &gt; Natur och onatur i fråga om svensk rättstafning», 1886, kritiserar professor</w:t>
        <w:br/>
        <w:br/>
        <w:t>Tegnér detta sistnämnda arbete, därvid framhållande dels nämnda Ifrågasatt sällskaps enligt hans mening orimliga reformsträfvanden, dels Ia för huru långt hans egen, rätt avancerade nystafning då var beredd svenska skriftatt följa med. Att den stafningen framdeles skulle gå vida längre, språkets form. än nu af honom önskades, fann han emellertid vara både natur- = (Forts.) ligt och sannolikt.</w:t>
        <w:br/>
        <w:br/>
        <w:t>Jag vill nu tillåta mig att genom några små utdrag ur hans bok belysa ytterligheten i de förslag, som voro föremål för hans granskning.</w:t>
        <w:br/>
        <w:br/>
        <w:t>Han skrifver sidan 7: »Må vi då först se till, hvad som innebäres 1 en radikal reform af det slag, sorh Uppsalasällskapet förordar, och eftertänka, om i allmänhet sedt radikala reformer på detta område äro att tillråda. — — — Det gäller 1 sanning nu icke småsaker.»</w:t>
        <w:br/>
        <w:br/>
        <w:t>På följande sida skrifver han: »Till hvilket område än vår tanke vänder sig, mötes den af ord, som genom den nya årdningen byta om sjick och jestalt. Gott och ont, glatt och sorjligt, sjämt och alvar — alit får ett främmande utseende, när vi betrakta det genom de glasögon, eller för att tala mera modärnt, den pängsné, som Rättstavningssällskapet med välvillig hand sätter framför våra ögon. Vi må tänka på männisjor eller jur eller väkster, på höga bärj eller på jupa dalar — allt ter sig som nytt. Vi må med målaren tala om sjangertavlor och portretter, eller med poeten sjunga om morgondags- (d. v. s. -daggs-) pärlan, som sjimrar på blommans själk, eller må i allra nyktraste prosa jöra afärer med en lanimann om ett jött slaktjur — ändringarna äro där. — — — Alltifrån vår moders första viskning intill salmjuden vid den grav, vari vi skola finna vår sista vila, följa dessa sällsamma ordsjepnader oss troget genom både juft ock lett.</w:t>
        <w:br/>
        <w:br/>
        <w:t>I sammandragen form har det föregående stycket lämnat läsaren en rad exempel, ur hvilken han kan inse arten och omfånget af Rättstafningssällskapets omdaningsplaner.»</w:t>
        <w:br/>
        <w:br/>
        <w:t>På sidan 24 citerar han en del ord, som innehålla den egendomligbeten, enligt Rättstafning gssällskapets lärobok, att vokalerna förändras under olika förhållanden. Så stafvas enligt sällskapets beteckning t. ex. ordet cell med säll; däremot skrifver sällskapet sel-ös, sel-ulosa o. s. v. På samma sätt stafvar sällskapet närv, men nervös, sjäst—sjesl-ikulera, värs—vers-ifiera, säkt—Ssekt-erisk, päsi—pest-ilens, fäst—fest-ivilet, sjäpt-isk— sjept-isism, flått, men flot-yr, byrå—byro-krat, nåbel--nob-less och många andra, med hvilkas uppräknande jag icke vill trötta herrarna. Detta exempelvis om stafningen. Beträffande afstafningen äro reglerna just icke mindre otillfredsställande. Huru frestande det än kunde vara att citera vidare ur denna roande bok, vågar jag dock icke härmed besvära kammarens ledamöter.</w:t>
        <w:br/>
        <w:br/>
        <w:t>Jag vill blott till deras tjänst, som önska göra ännu när-</w:t>
        <w:br/>
        <w:br/>
        <w:t>svensk rättskrifning»&gt; anbefalla den af professor Noréen 1892 utgifna läroboken i ämnet, det är nummer 42 af Verdandis små-</w:t>
        <w:br/>
        <w:br/>
        <w:t>Man får där en snabb inblick i hvad som bjudes och som för framtiden torde hota oss på detta område.</w:t>
        <w:br/>
        <w:br/>
        <w:t>Med anledning af det förslag till ändringar i svensk rättstafning, som efter samråd med herrar Södervall, Lyttkens, Sundén och Lundgren af professor Tegnér år 1886 underställdes svenska akademiens pröfning, hade dåvarande ledamoten af akademien, professor Wisén, i mars 1887 afgifvit ett synnerligen intressant yttrande, däruti han ganska ingående kritiserar det ifrågavarande förslaget särskildt ur principiell synpunkt. Må det tillåtas mig att här få lämna några utdrag ur denna enligt min uppfattning märkliga skrift.</w:t>
        <w:br/>
        <w:br/>
        <w:t>På tal om fonetiken och dess berättigande 1 fråga om rättstafning säger han (på sid. 11): »Det, som ut teoriens synpunkt är det enda riktiga, förkastas mången gång af erfarenheten såsom opraktiskt och olämpligt. Och ljudtrohetens absoluta herravälde inom den praktiska ortografin är ej ens principiellt berättigadt eller ur praktisk synpunkt önskvärdt, enär skriften skall erinra oss icke blott om ordens ljudklang utan äfven om deras betydelse. Då man sålunda uppställer för rättskrifningen sådana oeftergifliga grundlagar, som att hvarje ljud alltid bör utmärkas med ett och samma tecken, att hvarje tecken alltid bör utmärka ett och samma ljud, att intet tecken får representera en komplex af flere språkljud o. s. v., så äro dylika yrkanden, huru plausibla och oemotsägliga de såsom vetenskapliga grundsatser än synas vara, likväl äfven i teorin oförenliga med rättskrifningens natur och ändamål och kunna endast framställas af fonetiska ideologer.»</w:t>
        <w:br/>
        <w:br/>
        <w:t xml:space="preserve">»Det är tydligen ingenting, som hindrar att ortografiska ändringar ske småningom och kontinuerligt, fastän de icke inträda samtidigt med språkets ändringar, utan först senare. An den ena, än den andra lilla ändringen i skrifbruket kan införas på försök af någon skriftställare; det ena försöket faller icke allmänheten i smaken utan att det alltid kan vara så lätt att angifva skälet till den uteblifna framgången; ett annat försök lyckas däremot att vinna efterföljd och inom några år'är en förändring införd, utan att den stora allmänheten reflekterat däröfver. </w:t>
      </w:r>
      <w:r>
        <w:rPr>
          <w:b/>
        </w:rPr>
        <w:t>Hon²</w:t>
      </w:r>
      <w:r>
        <w:rPr>
          <w:b w:val="0"/>
        </w:rPr>
        <w:t xml:space="preserve"> har stillatigande godkänt nyheten och infört </w:t>
      </w:r>
      <w:r>
        <w:rPr>
          <w:b/>
        </w:rPr>
        <w:t>henne²</w:t>
      </w:r>
      <w:r>
        <w:rPr>
          <w:b w:val="0"/>
        </w:rPr>
        <w:t xml:space="preserve"> i ortografin. Förändringens upphof är knappast kändt af andra än språkforskare; </w:t>
      </w:r>
      <w:r>
        <w:rPr>
          <w:b/>
        </w:rPr>
        <w:t>hennes²</w:t>
      </w:r>
      <w:r>
        <w:rPr>
          <w:b w:val="0"/>
        </w:rPr>
        <w:t xml:space="preserve"> genomförande är skedt utan all agitation, som alltid är förkastlig i dylika fall; </w:t>
      </w:r>
      <w:r>
        <w:rPr>
          <w:b/>
        </w:rPr>
        <w:t>hennes²</w:t>
      </w:r>
      <w:r>
        <w:rPr>
          <w:b w:val="0"/>
        </w:rPr>
        <w:t xml:space="preserve"> gagn och nytta bestämmes icke i sista hand genom beslut och omröstningar af några s. k. sakkunnige, hvilka möjligen kunna vara mycket</w:t>
        <w:br/>
        <w:br/>
        <w:t xml:space="preserve">opraktiska, utan af det skrifvande och läsande folkets säkra Ifrågasatt instinkt och språkkänsla, som under normala förhållanden alltid Sa för kommer att förblifva det bästa regulativet vid antagande af orsven"ka skrifttografiska reformer.» språkets form. (sid. 18.) (Forts.) &gt;»Den sanningen, att ortografien når en högre grad af fasthet endast då språket blifvit ett litteraturspråk i eminent mening, finna vi äfven bekräftad af förhållandet med vårt modersmåls rättskrifning. Först med litteraturens inträdande blomstring mot slutet af förra århundradet och höga utveckling under innevarande seklets första hälft vann den svenska ortografien en mycket hög grad af stadga och fasthet, hvilket naturligtvis icke utesluter ett vacklande stafsätt i några enstaka ord. På det hela taget måste, som vi redan förut antydt, den svenska ortografien i jämförelse med de öfriga kulturspråkens anses stå synnerligen högt — ett erkännande, hvilket äfven kommit </w:t>
      </w:r>
      <w:r>
        <w:rPr>
          <w:b/>
        </w:rPr>
        <w:t>henne²</w:t>
      </w:r>
      <w:r>
        <w:rPr>
          <w:b w:val="0"/>
        </w:rPr>
        <w:t xml:space="preserve"> till del af sakkunnige utländingar. Och till denna sin jämförelsevis höga ståndpunkt har den svenska ortografien kommit just genom en lugn utveckling, genom att aldrig införa många nyheter på en gång, samt slutligen genom att aldrig låta införandet af ändringar bero på föregående häftiga agitationer eller af officiella påtryckningar eller tvångsbud.» (sid. 19.) &gt;De klagomål, som i senaste tider i synnerhet från pedagogisk synpunkt låtit sig förspörjas öfver förvirring och inkonsekvens i beteckningssättet, äro icke framkallade af den normala svenska ortografiens beskaffenhet utan af nystafvarnas otympliga ändringar samt af pedagogiska missgrepp, hvilka vi längre ner skola ådagalägga. Det är för öfrigt tillräckligt att i detta hänseende erinra om det enkla faktum, att vi före Nordiska Rättstafningsmötets tillkomst både i allmänna litteraturen och i skolböckerna hade en synnerligen ensartad ortografi, hvars inlärande då icke ansågs såsom någon öfver måttan vansklig sak, och man hörde då ej heller någon oförnuftig klagan däröfver, att vårt lika litet som andra språks ortografi i alla enskildheter ej var tillkormad efter den fonetiska ensidighetens fordringar.» (sid. 31.) »Den egentliga anledningen till skolmännens ganska allmänna och säkerligen i viss .mån berättigade missnöje öfver den ortografiska förvirringen ligger emellertid säkerligen icke uti vår gamla rättskrifnings beskaffenhet, ej heller uti en möjligen mindre god metod vid undervisningen, utan i helt annat missgrepp, som kunnat och bort förebyggas af dem, som hafva att utöfva tillsyn öfver kommunens eller statens skolor. Man finner orsaken till oredan och villervallan riktigt angifven i kanslirådet Gustrins uppsats om reglementerad rättskrifning, där det heter, att man knappt kan förvåna sig öfver rättskrifningsundervisningens</w:t>
        <w:br/>
        <w:br/>
        <w:t>Ifrågasatt 'mångenstädes klena resultat, »då lärjungarna nästan i hvarje bok, grundlagsde läsa, finna ett stafningssätt, som i flera eller färre punkter</w:t>
        <w:br/>
        <w:br/>
        <w:t>skydd för sveneka skrift-</w:t>
        <w:br/>
        <w:br/>
        <w:t>afviker ej blott från det, som anbefalles dem i skolan, utan ock</w:t>
        <w:br/>
        <w:br/>
        <w:t>språkets form. från dem, som förekomma i deras öfriga böcker, och då därtill</w:t>
        <w:br/>
        <w:br/>
        <w:t>ej så få lärjungar under sin skoltid måste skrifva efter flera olika rättstafningssystem, i det att ett följts i folkskolan eller den förberedande privatskolan, ett annat i det allmänna läroverk, i hvilket de först sökt inträde, och ett tredje i det, till hvilket de senare flyttats; ja, det har icke ens saknats exempel på, att olika system följts i olika klasser af samma läroverk.»</w:t>
        <w:br/>
        <w:br/>
        <w:t>&gt;När skolornas styresmän kunna tillåta så uppenbara missgrepp som de nämnda, så kan man ej vänta annat än förvirring; 1 hvilket läroämne som helst skulle undervisningen, på ett så ombytligt och efter enskilda tycken inrättadt sätt meddelad, blifva i hög grad otillfredsställande.»</w:t>
        <w:br/>
        <w:br/>
        <w:t xml:space="preserve">Huru staten reglerande må ingripa vid undervisningen i rättskrifning, angifver professor Wisén sålunda: (sid. 40.) »Den enda åtgärd, som af det allmänna må äskas, är tillsyn, att den i landet vanliga skrifseden äfven följes i skolorna; och att till underlättande häraf på statens föranstaltande en ordförteckning utgifves, som kan gifva upplysning om gällande skrifsed, hvarjämte i vacklande fall de i verkligheten (ej blott i reformförslagen) använda olika skrifsätten böra angifvas med ett tillfogadt råd till vägledning för de tveksamma; samt slutligen att staten på ej alltför långa mellantider låter verkställa revision af ordförteckningen, så att i nya upplagor de små ändringar, som under den närmast föregående tiden möjligen kunnat vinna någon större utbredning i allmänhetens skrifbruk, måtte efter hand införas 1 ordförteckningen. På sådant sätt skulle både all önsklig och nödig enhet i rättskrifningen vinnas, utan att </w:t>
      </w:r>
      <w:r>
        <w:rPr>
          <w:b/>
        </w:rPr>
        <w:t>hennes²</w:t>
      </w:r>
      <w:r>
        <w:rPr>
          <w:b w:val="0"/>
        </w:rPr>
        <w:t xml:space="preserve"> fria och successiva utveckling därigenom i någon mån behöfde hämmas. En sådan ordförteckning, som i nämnda afseende vore fullt lämplig och upplysande, äga vi visserligen icke för närvarande, men utan tvifvel skulle på grundvalen af Svenska Akademiens Ordlista en för ändamålet tjänlig hjälpreda kunna utarbetas.»</w:t>
        <w:br/>
        <w:br/>
        <w:t>Sedan under år 1889 med anledning af nyss omförmälda förslag ordlistans sjätte upplaga utkommit, påbjöds genom kungliga cirkuläret den 16 november samma år denna till efterrättelse vid skolundervisningen.</w:t>
        <w:br/>
        <w:br/>
        <w:t>Inflytelserna från mnystafvarhåll fortforo emellertid alltjämt och motverkade den enhet i rättskrifningeh, som man genom ordlistans legalisering hoppats vinna. Så stodo sakerna, då i Januari 1903, sedan emellertid år 1900 den sjunde upplagan at ordlistan blifvit utgifven, Sveriges allmänna folkskolelärareförenings centralstyrelse till Kungl. Maj:t ingaf sin kända petition</w:t>
        <w:br/>
        <w:br/>
        <w:t>i stafningsfrågan. Sedan Svenska Akademien däröfver afgifvit yttrande och afstyrkt densamma, blef petitionen en tid liggande, tills den af Kungl. Maj:t i februari 1905 remitterades till öfverstyrelsen för rikets allmänna läroverk.</w:t>
        <w:br/>
        <w:br/>
        <w:t xml:space="preserve">I april samma år ingafs till Kungl. Maj:t en skrifvelse från Stockholms läraresällskap och den 2 maj skrifvelsen af Svenska läraresällskapet, Sveriges allmänna folkskollärarförening, och Föreningen för lärare och </w:t>
      </w:r>
      <w:r>
        <w:rPr>
          <w:b/>
        </w:rPr>
        <w:t>lärarinnor³</w:t>
      </w:r>
      <w:r>
        <w:rPr>
          <w:b w:val="0"/>
        </w:rPr>
        <w:t xml:space="preserve"> vid Sveriges </w:t>
      </w:r>
      <w:r>
        <w:rPr>
          <w:b/>
        </w:rPr>
        <w:t>flickskolor²</w:t>
      </w:r>
      <w:r>
        <w:rPr>
          <w:b w:val="0"/>
        </w:rPr>
        <w:t xml:space="preserve"> och samskolor. Dessa skrifvelser remitterades till läroverksöfverstyrelsen, som infordrade ämneskonferensernas i modersmålet yttrande öfver förslagen. Såsom sakkunnige tillkallades af öfverstyrelsen herrar Schwartz, Brate och Noréen, som afgåfvo gemensamt yttrande i frågan 1 januari 1906, hvarefter öfverstyrelsen den 15 februari utlät sig, och frågan syntes färdig att afgöras, då svenska akademien i skrifvelse den 6 mars anhöll att med det viktiga ärendets afgörande måtte få anstå, till dess akademien fått inkomma med underdånig framställning. Vid sammanträde med akademiens ledamöter den 29 mars närvoro af dessa endast nio, däraf fem förenade sig om ett yttrande, som blef att anse som det af akademien afgifna, och de öfriga fyra vidhöllo det af akademien i februari 1903 i ämnet afgifna utlåtande, begge i hufvudsak afstyrkande.</w:t>
        <w:br/>
        <w:br/>
        <w:t>Ja, så där lätt och lustigt gick det för sig att med några penndrag förändra och försimpla det svenska språkets utseende, 1 strid med, jag vågar bestämdt påstå detta, den allmänna opinion, hvarom utskottet talar, och som enligt dess förenande skulle vara ett så säkert skydd mot tilltag af denna art. Hvad hjälper väl denna opinion, sedan lagen finnes där och dag för dag, år efter år gör sig gällande vid undervisningen. Visserligen hafva vi väl ännu förhoppning om, att något gehör måtte lämnas åt den kraftiga opinionsyttring, som till regeringen afgifvits i frågan; men hvad som icke kan afhjälpas, det är den skada, som skett därigenom, att ett regeringsbeslut kommit till stånd, hvarigenom, såsom svenska akademien uttrycker sig, »omfaltande ortografiska ändringar genomföras, innan de vunnit någon nämnvärd anslutning hos den stora läsande och skrifvande allmänheten.&gt; Då detta regeringsbeslut lämnats utan anmärkning från Riksdagens sida och således formellt godkänts, hafva dessa frågor kommit i ett alldeles nytt läge, och man har allt skäl att när som helst kunna befara, att nya ändringar i skrifsättet på samma sätt komma att påbjudas.</w:t>
        <w:br/>
        <w:br/>
        <w:t>Jag har i det föregående framhållit arten och beskaffenheten af de reformer på detta område, som äro att vänta, om Rält-</w:t>
        <w:br/>
        <w:br/>
        <w:t>stafningssällskapet ännu en gång får en energisk målsman vid Konungens rådsbord.</w:t>
        <w:br/>
        <w:br/>
        <w:t>Motionärerna hafva nu föreslagit införande i grundlagen af ett stadgande, som skulle tillförsäkra Riksdagen rätt att vara medbestämmande vid de tillfällen, då fråga om det svenska skriftspråkets form och beteckningssätt förekomma till afgörande.</w:t>
        <w:br/>
        <w:br/>
        <w:t>Utskottets afstyrkande synes mig grundadt på synnerligen svaga skäl. Det invändes till en början, att frågor af denna art icke äro af beskaffenhet att böra göras till föremål för Konungens och Riksdagens gemensamma lagstiftning. Ja, så ansågo äfven motionärerna, ända till dess regeringens makt begagnades på sätt, som skedde den 7 april 1906. Det är denna erfarenhet och den känsla af osäkerhet, som häraf framkallats, som legat till grund för motionen. Utskottet påstår vidare, att Riksdagen skulle brista i sakkunskap på detta område. Jag är däremot förvissad om, att det nog komme att visa sig, att i de sällsynta fall, då regeringen i dylika ärenden vände sig till Riksdagen, kunnige och intresserade män för ärendets utskottsbehandling ej skulle saknas, lika litet som vid de tillfällen, då föremålet för Riksdagens behandling utgöres aft. ex. medicinska, tekniska m. fl. angelägenheter, där speciell kunskap ej allmänt torde kunna påräknas, men där icke desto mindre Riksdagen vid många tillfällen måste träffa ett afgörande.</w:t>
        <w:br/>
        <w:br/>
        <w:t>Mot formen af motionen har utskottet anmärkt, att denna tyckes syfta vida längre, än afsikten med motionen torde hafva varit. Vid närmare granskning skulle utskottet helt visst ej gjort sig skyldigt till detta missförstånd, ty motionärerna framhålla tydligen, att lågbudet i fråga afser regler för språkets skrifsätt och form, och under dessa ord böra väl anses inbegripna sådana frågor som de af utskottet nämnda, nämligen, utom stafningen, äfven frågor »angående nya ordformer, användningen af stora bokstäfver och skiljetecken m. m.&gt; Att, såsom utskottet förmenar, en sådan fråga som afskaffandet af den förut brukliga s. k. kurialstilen i ämbetsverken skulle hafva fallit under det af motionärerna föreslagna stadgandet, finner jag för min del lika orimligt, som utskottet med rätta finner det orimligt att draga dylika spörsmål under Riksdagens pröfning. |</w:t>
        <w:br/>
        <w:br/>
        <w:t>Med största intresse, att ej säga otålighet, afvaktar en betydande del af det svenska folket, att den så kallade språkfrågan måtte komma i ett bättre läge, än densamma sedan tre år tillbaka befinner sig, så att trygghet må vinnas, att ej genom öfverraskande och mindre välbetänkta åtgärder vårt språk måtte taga ytterligare skada.</w:t>
        <w:br/>
        <w:br/>
        <w:t>Herr talman, jag ber att få yrka bifall till reservanternas förslag.</w:t>
      </w:r>
    </w:p>
    <w:p>
      <w:pPr>
        <w:pStyle w:val="Heading2"/>
      </w:pPr>
      <w:r>
        <w:t>2. Theodor af Ekenstam (Lantmanna- och borgarepartiet inom andrakammaren, man)</w:t>
      </w:r>
    </w:p>
    <w:p>
      <w:r>
        <w:rPr>
          <w:b w:val="0"/>
        </w:rPr>
        <w:t>Herr talman, mina herrar! Då förordningen af den 7 april 1906 utkom, gick det förvisso genom</w:t>
        <w:br/>
        <w:br/>
        <w:t>Sveriges bygder till en början en undran, hvad egentligen me- Ifrågasatt ningen var. Då man jämförde hvad man visste från historia, Iydå för tradition och häfd, var det ingenting, som kunde gifva anledning syenska skrifttro, att på detta sätt ett maktspråk skulle reglera svenska språspråkets form. kets skrifsätt. Men vid närmare besinning fann man den be- = (Forts.) dröfliga verkligheten, att de maktägande betraktat språket såsom en konstprodukt, som det efter behag gick an att forma. Det var då, som protesterha började öfver allt det svenska landet och den stora petitionen så småningom inkom. På den hafva vi icke fått något svar och vi frukta nästan, att vi icke skola få annat än afslag. Kanske vi med svidande hjärta måste se, att hvad som skett kommer att kvarstå. I den församling, där jag i dag har äran tala, behöfs det säkerligen icke mycket ordande om språkets betydelse, men så mycket må här fastslås, att all historia visar, att intet band förenar nationen säkrare än språket. Ja, man har sagt, att så länge ett folk har sitt eget språk och vet att bevara kärleken till det, då finns det hopp, äfven om det skulle vara underkufvadt. Det var språkets enhet, som enade Tyskland. Det var språket, som möjliggjorde Italiens frigörelse och sammanfogande till ett rike. Det är språket, som uppehåller hoppet för det underkufvade Polen. Men har språket en sådan makt, måste det vårdas såsom en af nationens största dyrbarheter. Det måste vårdas så, att enhvar, som har känsla för fosterlandet, ock måste känna och inse, att språket är en väsentlig del af det stora, kära fosterlandet. Men den kärlek, man så bör fostra, den växer icke till genom ett maktspråk, som plötsligt ändrar språkets utseende. Den växer icke till genom att göra språket oigenkännligt för en hel generation. I detta sammanhang må det tillåtas mig att citera hvad en författare med hänsyn till dessa förhållanden skrifvit. Han säger: »Den språkform, i hvilken våra störste författare klädt sina bästa tankar och känslor, och som därför för vårt öga vuxit samman med våra ädlaste andligaste ägodelar och vårt bästa nationella medvetande, den brytes sönder hänsynslöst, vårdslöst. De bibelspråk, vi lärde oss utantill, de psalmer, vi sjöngo i kyrkan, de hjärteglada visor och sånger, som förljufva vår sällskapliga samvaro, de högstämda kväden, vi beundra såsom mästerverk af svensk språkkonst och tolkningar af våra bästa känslor — allt detta har så till form som innehåll inmängt sig i vårt väsen och kännes af oss såsom just sådant och alls icke annorlunda. Vårt språk är oupplösligen sammanväfdt med vårt andliga lif. Att genom tvångsåtgärder ändra skriften är en förgripelse mot folksjälen och ett bortröfvande af vår dyrbaraste egendom. Att genom försök i denna riktning ställa till med två skriftspråk, såsom här skett, är att skapa en barbarisk oreda och förvirring.</w:t>
        <w:br/>
        <w:br/>
        <w:t>och le Det bidrager ingalunda till den nationella samlingen — söndringen skydd för är redan här.» ; ska fö svenska skrift- Nu vilja kanske några, som söka försvara hvad som här språkets form. skett, säga, att språket dock alltjämt utvecklas och förändras. (Forts) Det är sant, men den förändringen och utvecklingen går så att säga organiskt. Det är en följd af släktets egen utveckling och olika åskådningssätt. På det sättet kommer det så småningom som växten hos trädet. Det synes icke så mycket från i fjol till i år, men väl, om man jämför ett tiotal af år. Men denna förordning om stafningssättet ändrade skriftspråket på en dag mer, än som skett på femtio år, och detta gör, att då språket nu framträder i sin nya form, är det för den generation, vi tillhöra, nästan oigenkännligt. Men, kan man väl säga, om det ock nu så händt, är det väl i allt fall ingen fara för att det skall upprepas, och utskottet har för oss såsom garantier, för att icke så vidare skall ske, åberopat den ministeriella ansvarigheten och den allmänna opinionen. Hvad dessa garantier duga till, veta nog herrarne själfva. Minnens I kanske, hur det såg ut i konstitutionsutskottets dechargebetänkande vid 1907 års riksdag, hurusom det endast var en minoritet, som ville göra gällande den ansvarighet, som man ansåg borde vändas mot den, som utfärdat språkukasen? Och den allmänna opinionen, huru har icke den tagit sig uttryck på många sätt, och kraftigt? Men har den haft något resultat? Jag vädjar till alla, om man kan peka på något sådant. Men, kan man utan tvifvel säga, det är väl ingen fara, att något sådant skall upprepas. I det fallet ber jag få hänvisa till n:o 42 i Verdandis småskrifter, utgifven af professor Adolf Noréen och kallad »Rättskrifningens grunder». Den, som vill genomläsa denna skrift, skall utan allt tvifvel finna, att det framtidsperspektiv, som där ställes för oss, är sådant, att skall det genomföras, få vi ett språk, som kommer att så oändligt mycket skilja sig från det, vid hvilket vi äro uppfostrade, att vi kunna tryggt säga, att det är ett främmande språk. Och då man vet, hvilken klang namnet Verdandi har i våra dagar i den framstegsrörelse, som finnes hos vårt folk, kan man icke nog beakta den fara, som ligger i att från det hållet ett sådant program är framlagdt. Nu kommer vår motion för att i någon mån söka råda bot på den fara, vi anse förefinnas. Den kan icke bota hvad som skett och vill icke hindra en organisk utveckling af språket, sådan som under alla tider skett, men den vill skaffa garanti för att vi icke återigen skola få se upprepas något sådant, som att maktspråk skall taga hand om vårt språks utseende. Mina herrar, dagligen syssla vi med ekonomiska värden. Dem veta vi uppskatta, vårda och akta. Här är nu ett ideellt värde af högsta rang. Skola vi förstå, hvad det betyder för vårt land? Skola vi veta att akta det såsom en dyrbar klenod</w:t>
        <w:br/>
        <w:br/>
        <w:t>bland våra arfvedelar? Jag vill hoppas det, och jag tillåter Ifrågasatt mig yrka bifall till den af herr Behm med flera afgifna reserva- 9Irundlags- . skydd för tionen. svenska skriftspråkets form. Herr Sjöcrona: Herr talman, mina herrar! Då jag på be- — (Forts.) gäran af flera medmotionärer framlämnat den här föreliggande motionen, så torde det väl vara i sin ordning, att jag också nu yttrar mig i denna, fråga. Därvid känner jag mig likväl först manad tillkännagifva, att jag visserligen lifligt instämt i motionens syfte och äfven deltagit i öfverläggningarna angående densammas affattande, men att förtjänsten af initiativet och det egentliga arbetet med motionens affattande tillkommer icke mig, utan andra af motionärerna. Jag har emellertid fått mottaga ganska många tacksägelser för denna motion, och jag skulle därför hafva känt mig besvärad häraf, om jag icke också blifvit utsatt för klander. Jag har visserligen icke läst allt, som i den vägen möjligen förekommit, men i en Stockholmstidning har i en liten kort artikel, sedan man omnämt motionen, yttrats följande: »Hur svenska språket skall stafvas bör afgöras af riksdagen, anser hr Sjöcrona. Och den, som ej stafvar efter riksdagens beslut, dömes förmodligen till halshuggning eller annan otreflig operation. År hr Sjöcrona säker på att riksdagen själf kan stafva? Eller ämnar han upprätta en stafningskurs för riksdagsmännen? Eller skall en riksdagens stafningsombudsman före varje val resa omkring och examinera kandidaterna? År det den platsen hr Sjöcrona aspirerar på? Har ej hr Sjöcrona eller någon af hans likasinnade kommit på den tanken, att det kunde behöfvas en lagstiftning äfven angående talspråket? — — — — — — — — — — — Tänk på saken, hr Sjöcrona, och föreslå en lag, som förbjuder svenskar att tala på annat sätt än som talas i riksdagen!» Detta är ju ganska skämtsamt! Jag kan likväl icke underlåta att fästa uppmärksamheten på att det är en händelse, som kanske kan sägas se ut som en tanke, att i denna tidning man sammanställer representanters åtgöranden inom Riksdagen med liflig åtrå att ernå en förtroendeplats. För öfrigt är den ironiskt framkastade tanken om en undersökning kanske någonting att taga vara på. Det kunde nog vara ganska väl med en undersökning, om den kunde göras effektiv och medföra vederbörlig verkan, om man särskildt beträffande dem, som hafva sig anförtrodt det ansvarsdigra uppdraget att undervisa och uppfostra det uppväxande släktet, om man, säger jag, hos dem kunde utröna, huruvida de kunna tala och skrifva, men ännu mer tänka och känna såsom svenska män, hvilka älska sitt fosterland öfver allt,annat och sätta dess välgång framför eget förhärligande och främjande af själfviska intressen. Jag skall emellertid icke vidare uppehålla mig vid detta</w:t>
        <w:br/>
        <w:br/>
        <w:t xml:space="preserve">utan öfvergå till en liten granskning af konstitutionsutskottets motivering. Den innebär ett slående bevis om huru det går, när man på förhand har bestämt sig för att afslå en framställning, ett förslag, men sedan skall försöka leta upp några något så när antagliga skäl för detta afslag. Utskottet börjar med en erinran om att motionärernas förslag föranledts af Kungl. Maj:ts cirkulär den 7 april 1906. Motionärerna hafva, såsom också herr Behm redan erinrat, alldeles icke gjort något anfall emot detta cirkulär eller yrkat, att detta förhastade beslut skulle upphäfvas eller på något sätt modifieras. Frågan härom ankommer ju på Kungl. Maj:ts pröfning, sedan svenska akademien afgifvit infordradt yttrande öfver den af omkring 42,000 svenska män och </w:t>
      </w:r>
      <w:r>
        <w:rPr>
          <w:b/>
        </w:rPr>
        <w:t>kvinnor¹</w:t>
      </w:r>
      <w:r>
        <w:rPr>
          <w:b w:val="0"/>
        </w:rPr>
        <w:t xml:space="preserve"> undertecknade petitionen i ämnet. Men det är alldeles riktigt, att motionen föranledts af detta cirkulär, ty först därigenom visade sig behofvet af att få en lagstiftning i ämnet. Nu har det invändts och man vill möjligen invända, att vi redan förut hafva haft ett cirkulär angående stafningen, nämligen det af år 1889. Men med detta cirkulär var förhållandet alldeles annorlunda än med det senare, och det ligger stor vikt uppå att man noga i den föreliggande frågan gör sig reda för denna betydliga skillnad.</w:t>
        <w:br/>
        <w:br/>
        <w:t>Jag skall be att få lämna några upplysningar i detta hänseende, så mycket hellre som jag just är den, som åstadkommit initiativet till 1889 års cirkulär, eller om, hvilket jag icke riktigt vet, framställning skulle till Kungl. Maj:t hafva inkommit äfven från andra håll, jag åtminstone var en af initiativtagarna. Såsom inspektor för Mariestads lägre allmänna läroverk inhämtade jag nämligen på sin tid, att till följd af denna nystafningsrörelse, som uppstått, kommande egentligen från Upsala, gjorde sig bland lärarne gällande olika uppfattning om stafningen. Jag inhämtade också, att lärjungarne i detta läroverk, då de därifrån skulle öfvergå till högre läroverk, vände sig hufvudsakligen till Skara, men också till Örebro och Jönköping — och lärarna meddelade mig, att hufvudlärarna vid dessa tre högre allmänna läroverk hade hvar och en sitt eget af dem själfva uppgjorda rättstafningssystem. ,</w:t>
        <w:br/>
        <w:br/>
        <w:t>Jag fick då också veta, att då byråchefen å eckleciastikdepartementets skolbyrå gjort ett besök i Mariestad och läroverkslärarna talat vid honom angående denna sak, hade han icke kunnat gifva dem något annat råd, än att de väl finge höra efter till hvilket af de högre läroverken en viss lärjunge ämnade sig, så att de kunde rätta sin undervisning därefter. Detta var ju ett fullkomligt oefterrättlighetstillstånd. Icke kan det väl få tillåtas, att lärjungar, som kommit till ett högre läroverk från ett lägre, skola få underbetyg och sättas tillbaka, därför att de stafva så som de fått lära sig vid detta lägre statens läroverk, och icke kan väl det vara riktigt, att hufvudlärarna vid de olika</w:t>
        <w:br/>
        <w:br/>
        <w:t>system. Här förelåg en fullständig och alldeles ren läroverks- Iuda för</w:t>
        <w:br/>
        <w:br/>
        <w:t>fråga. Jag inbjöd läroverkslärarna till en öfverläggning hos mig svenska skrift-</w:t>
        <w:br/>
        <w:br/>
        <w:t>i frågan, och denna öfverläggning resulterade i en skrifvelse till språkets form.</w:t>
        <w:br/>
        <w:br/>
        <w:t>verk i stiftet gjorde en framställning i saken hos Kungl. Maj:t,</w:t>
        <w:br/>
        <w:br/>
        <w:t>hvilken framställning föranledde 1889 års cirkulär. För min</w:t>
        <w:br/>
        <w:br/>
        <w:t>del hade jag önskat och hoppats, att däri skulle ha föreskrifvits</w:t>
        <w:br/>
        <w:br/>
        <w:t>men det blef nu den sjätte, och därom är ju ingenting att säga.</w:t>
        <w:br/>
        <w:br/>
        <w:t>Denna upplaga hade då utkommit, och hvad man än må tänka</w:t>
        <w:br/>
        <w:br/>
        <w:t>om den, måste man erkänna, att, med den ställning svenska</w:t>
        <w:br/>
        <w:br/>
        <w:t>akademien intager, denna ordlista borde anses återspegla tillstån-</w:t>
        <w:br/>
        <w:br/>
        <w:t>det på detta område och återgifva, huru det förhöll sig med</w:t>
        <w:br/>
        <w:br/>
        <w:t>svenska språkets stafning. Men Kungl. Maj:t inlät sig alldeles</w:t>
        <w:br/>
        <w:br/>
        <w:t>icke på att vid detta tillfälle i administrativ ordning tillskapa</w:t>
        <w:br/>
        <w:br/>
        <w:t>rättstafningsregler. Det är emellertid just det, som skedde genom</w:t>
        <w:br/>
        <w:br/>
        <w:t>1906 års cirkulär. I detta föreskrefs icke blott, att den då ut-</w:t>
        <w:br/>
        <w:br/>
        <w:t>komna sjunde upplagan af akademiens ordlista skulle följas, utan</w:t>
        <w:br/>
        <w:br/>
        <w:t>den skulle följas med högst väsentliga tillägg i strid mot svenska</w:t>
        <w:br/>
        <w:br/>
        <w:t>akademiens yttrande, allt detta oaktadt den första framställ-</w:t>
        <w:br/>
        <w:br/>
        <w:t>ningen, petitionen i ämnet, rakt icke åsyftat att få en sådan</w:t>
        <w:br/>
        <w:br/>
        <w:t>ovillkorlig föreskrift, utan endast ett tillkännagifvande af att det</w:t>
        <w:br/>
        <w:br/>
        <w:t>icke skulle anses vara felaktigt, om en skolelev stafvade så och så. Utskottet säger vidare, att »äfven om olika meningar hysas</w:t>
        <w:br/>
        <w:br/>
        <w:t>stämmelser, synes det nämligen utskottet uppenbart, att frågor</w:t>
        <w:br/>
        <w:br/>
        <w:t>att böra göras till föremål för Konungens och Riksdagens ge-</w:t>
        <w:br/>
        <w:br/>
        <w:t>mensamma lagstiftning.» Detta yttrande måste väcka förvåning,</w:t>
        <w:br/>
        <w:br/>
        <w:t>ty denna motion går ju i fullkomligt demokratisk riktning. Den</w:t>
        <w:br/>
        <w:br/>
        <w:t>vill förekomma, att Konungen begagnar den s. k. administrativa</w:t>
        <w:br/>
        <w:br/>
        <w:t>lagstiftningsrätten i frågor, som äro af den vikt, att Riksdagen</w:t>
        <w:br/>
        <w:br/>
        <w:t>bör i dem hafva medbestämmanderätt, och denna åsikt har Riks-</w:t>
        <w:br/>
        <w:br/>
        <w:t>dagen många gånger häfdat. Det har flera gånger inträffat, att</w:t>
        <w:br/>
        <w:br/>
        <w:t>när Konungen begärt yttrande af Riksdagen angående ett för-</w:t>
        <w:br/>
        <w:br/>
        <w:t>fattningsförslag, har Riksdagen svarat: Ja, så och så hafva vi</w:t>
        <w:br/>
        <w:br/>
        <w:t>beslutat angående detta förslag, men vi hafva på samma gång</w:t>
        <w:br/>
        <w:br/>
        <w:t>beslutat, att denna författning skall vara lag. För att endast</w:t>
        <w:br/>
        <w:br/>
        <w:t>nämna ett exempel, så begärde Kungl. Maj:t år 1902 Riksda-</w:t>
        <w:br/>
        <w:br/>
        <w:t>barns vård, hvilket ärende Kungl. Maj:t ville betrakta som en</w:t>
        <w:br/>
        <w:br/>
        <w:t>hälsovårdsfråga. Det särskilda utskott, som hade att behandla</w:t>
        <w:br/>
        <w:br/>
        <w:t>propositionen — jag var ordförande i utskottet — föreslog, att</w:t>
        <w:br/>
        <w:br/>
        <w:t>slag och att detsamma skulle promulgeras såsom en lag angå-</w:t>
        <w:br/>
        <w:br/>
        <w:t>Ifrågasatt Vidare yttrar utskottet: »De regler för språkets stafning, Iäd för som kunna finnas erforderliga för undervisningen i rikets läroävenskaskröftanstalter, böra — — såsom hittills meddelas af Kungl. Maj:t,</w:t>
        <w:br/>
        <w:br/>
        <w:t>språkets form. som omhänderhar ledningen af undervisningsväsendet i öfrigt». (Forts) Detta uttalande är alldeles felaktigt. Kungl. Maj:t har hittills icke själf meddelat några rättstafningsregler, förrän så skedde i</w:t>
        <w:br/>
        <w:br/>
        <w:t>Härefter fortsätter utskottet: »Ett tillräckligt korrektiv mot olämpliga eller för långt gående bestämmelser härutinnan ligger såväl uti det konstitutionella ansvar, Konungens rådgifvare äro underkastade, som uti den allmänna opinionen.&gt; Om detta har herr Ekenstam redan yttrat sig, och jag får lika med honom säga, att erfarenheten har ju fullständigt visat, att hvarken den allmänna opinionen eller den konstitutionella ansvarigheten har här kunnat verka i det syfte, som man önskat.</w:t>
        <w:br/>
        <w:br/>
        <w:t>Utskottet anför vidare: »Att Riksdagen skulle erhålla medbestämmanderätt i frågor af denna art finner utskottet vara så mycket mindre lämpligt, som detta lätteligen skulle kunna leda därhän, att reformer 1 ena eller andra riktningen om än aldrig så nödiga och nyttiga genom bristande samstämmighet mellan kamrarna komme att fördröjas eller helt och hållet förhindras, hvilket åter i sin ordning skulle hafva till följd att talspråket så småningom komme att allt mer och mer aflägsna sig från det officiella skriftspråket». Ja, mina herrar, om detta uttalande gäller den gamla satsen, att den, som bevisar eller påstår alltför mycket, han bevisar eller påstår ingenting. Skulle detta påstående vara rätt, borde Riksdagen icke äga medbestämmanderätt i någonting, ty i alla frågor, som komma på Riksdagens bord, kan det ju inträffa, att kamrarna stanna i olika beslut, om man bortser från de frågor, beträffande hvilka gemensam votering är möjlig och i hvilka ett Riksdagens beslut således alltid uppstår. Men äfven beträffande dem visar det sig, att om den ena kammaren vägrar votera, kan icke ens voteringsutvägen anlitas för att komma till något resultat.</w:t>
        <w:br/>
        <w:br/>
        <w:t>Så fortsätter utskottet: »Denna fara har synts utskottet vara så mycket större som erfarenheten från andra länder visat, att språkfrågor lätt äfvergå till rena partifrågor, då de dragas in under representationens pröfning.&gt; Detta är emellertid en sak, som icke hör hit. Man syftar förmodligen på språkstriden i Norge och kanske äfven på språkstriderna i Finland. Men där gäller ju striden, mina herrar, olika språk, olika ord att yttra sig med och använda som uttryck för sin tanke, och det är alls icke fråga om hur ett och samma ord skall på olika sätt stafvas. Två olika språk kan man ju icke stafva lika, då orden äro olika. Denna sista invändning är således fullkomligt ohållbar.</w:t>
        <w:br/>
        <w:br/>
        <w:t>Härefter talar utskottet om att formuleringen af motionärens</w:t>
        <w:br/>
        <w:br/>
        <w:t>yrkande icke skulle vara tillfredsställande, utan gå vida längre, Ifrågasatt</w:t>
        <w:br/>
        <w:br/>
        <w:t>än afsikten därmed varit. Men mot utskottets påstående, att »unvd för der uttrycket skrifspråkets former och beteckningssätt ingå — — svenska skrift-</w:t>
        <w:br/>
        <w:br/>
        <w:t>icke blott frågor rörande stafningen, utan jämväl frågor angående språkets form. nya reformer, användningen af stora bokstäfver och skiljetecken = (Forts.) m. mo» får jag säga, att detta måtte väl höra till gramatiken,</w:t>
        <w:br/>
        <w:br/>
        <w:t>men alls icke till stafningen.</w:t>
        <w:br/>
        <w:br/>
        <w:t>Härpå talas i utlåtandet om kurialstilen. Denna passus har en föregående talare redan kritiserat. Jag öfverlåter åt utskottets majoritet att förklara hvilket sammanhang, som förefinnes mellan kurialstilen och rättstafningen.</w:t>
        <w:br/>
        <w:br/>
        <w:t>Jag förmenar således, att de skäl, som utskottet anfört, äro fullkomligt ohållbara och, som jag förut anmärkt, visa följderna af att försöka lappa ihop skäl, när man på förhand beslutat sig för att hemställa om afslag.</w:t>
        <w:br/>
        <w:br/>
        <w:t>Här kunde vara mycket mera att framhålla i denna sak, såsom till exempel hur det kan komma att ställa sig med ett fortsatt utgifvande af svenska akademiens ordbok jämte mycket annat. Men jag skall icke längre upptaga tiden — jag skall endast be att få erinra såsom förut skett om denna lilla broschyr »Rättstafningens grunder», författad af nystafningsmaniens främste och mest betydande målsman, professor Noréen i Upsala. Dess första afdelning handlar »Om skrift i allmänhet». Den andra afdelningen handlar »Om svensk skrifning», och denna afdelning innehåller mycket både läsvärdt och beaktansvärdt, men slutar med en sammanfattning, hvari uttalas följande grundsats: »Skrif med minsta möjliga besvär för dig, så att din läsare med minsta möjliga besvär fattar hvad han läser». Jag vågar säga, att detta är en ganska äfventyrlig och konstig grundsats, vi därigenom skulle få. I tredje afdelningen af denna rättstafningslära få vi sedan veta, hur denna grundsats skulle tillämpas, och där få vi exempel på alla dessa stafningsändringar af den beskaffenhet, att om vi finge se dem i en bok eller skrifvelse, stafvade på detta sätt, skulle säkerligen enhvar af oss, om han icke vore synnerligen förberedd därpå, tro, att han hade att göra med ett alldeles främmande språk, finska eller ryska eller något dylikt. Det skulle taga alltför mycken tid att anföra exempel, som erbjuda sig i högst riklig mängd. Jag skall icke taga mer än ett par. Här förekommer ett ord som stafvas u, t, t, j, i, kl Hvad tro herrarna, att det betyder? Jo, »utkik!&gt; Ordet »kök&gt; stafvas t, j, ö, k, o. s. v. Fjärde afdelningen i denna broschyr handlar om öfvergången från gammal stafning till ny stafning, och denna afdelning innehåller en fullständig afskrifningsplan för hela vårt nuvarande skrifsätt. Denna broschyr visar således, att, hur långt än 1906 års cirkulär går, ha vi ännu alldeles icke funnit de yttersta sträfvandena där realiserade. Få vi ännu en gång en minister, som vill och vågar</w:t>
        <w:br/>
        <w:br/>
        <w:t>sig på att i administrativ ordning låta Kungl. Maj:t utfärda rättstafningsregler, så kunna vi icke veta, om det icke slutar med en fullständig tillämpning af denna rättskrifningsplan, och just därför menar jag, det vara högst nödigt och nyttigt, att man uppreser ett hinder mot ett sådant våldförande på vårt skriftspråk.</w:t>
        <w:br/>
        <w:br/>
        <w:t>Därför, herr talman, tillåter jag mig att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