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1122</w:t>
      </w:r>
    </w:p>
    <w:p>
      <w:r>
        <w:rPr>
          <w:b/>
        </w:rPr>
        <w:t xml:space="preserve">Datum: </w:t>
      </w:r>
      <w:r>
        <w:t>1909-05-17</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Öberg (Lantmanna- och borgarepartiet inom andrakammaren, man)</w:t>
      </w:r>
    </w:p>
    <w:p>
      <w:r>
        <w:rPr>
          <w:b w:val="0"/>
        </w:rPr>
        <w:t>Herr talman, mina herrar! I ändamål att gagna de i Norrland mycket förekommande annexoch kapellförsamlingarnas intressen vid prästprof och prästval har jag vid denna paragraf tillåtit mig att afgifva en reservation gående ut därpå, att dessa annexoch kapellförsamlingar skola få prof och val förlagda till sig.</w:t>
        <w:br/>
        <w:br/>
        <w:t>Såsom hitintills varit gällande har förhållandet varit det, att profven och valen varit förlagda till moderförsamlingen, hvarigenom annexoch kapellförsamlingsborna på grund af de stora afstånd, de ha att kämpa med, mången gång fått vidkännas så stora olägenheter, att de sett sig förhindrade att infinna sig vid</w:t>
        <w:br/>
        <w:br/>
        <w:t>profven och sedermera deltaga i valet. Det kan väl icke vara Lag angående rimligt och rättvist att, när det gäller prof och val af prästerlig tillsättning af tjänsteinnehafvare, de, som därvid hafva litet eller ringa intresse, Prjänster skola vara de bestämmande. Men så länge den hittills gällande = (Forts) bestämmelsen fortfarande bibehålles, i hvilken det heter, att prof</w:t>
        <w:br/>
        <w:br/>
        <w:t>och val skola förrättas i moderförsamlingen, om domkapitlet ej annorlunda förordnar, blifva dessa annexoch kapellförsamlingar fortfarande styfmoderligt behandlade. Det är detta jag med</w:t>
        <w:br/>
        <w:br/>
        <w:t>min reservation velat förekomma och därigenom förhjälpa till en</w:t>
        <w:br/>
        <w:br/>
        <w:t>bättre tingens ordning än den nuvarande. Det är mig bekant, hurusom det i ett pastorat inom min valkrets vid val af präster-</w:t>
        <w:br/>
        <w:br/>
        <w:t>ren i fråga, inträffade, att ingen från kapellförsamlingen till följd</w:t>
        <w:br/>
        <w:br/>
        <w:t>af det stora afståndet och andra förefintliga svårigheter kunde</w:t>
        <w:br/>
        <w:br/>
        <w:t>infinna sig hvarken vid profvet, som aflades af de tre på förslag uppförde prästmännen, eller vid valet. Genom att såväl prof som</w:t>
        <w:br/>
        <w:br/>
        <w:t>val voro förlagda till moderförsamlingen urståndsattes kapellförsamlingen att själf välja sin själasörjare. Då sådant ej kan vara</w:t>
        <w:br/>
        <w:br/>
        <w:t>med rättvisa och billighet öfverensstämmande, har jag ansett det</w:t>
        <w:br/>
        <w:br/>
        <w:t>vara min plikt att, då jag känner till detta fall ganska noggrant,</w:t>
        <w:br/>
        <w:br/>
        <w:t>därom göra ett påpekande inom utskottet. Det må erkännas, att utskottet fann de skäl, jag förebragt, ganska sägande, och det reflekterade nog en stund på att söka tillmötesgå mig på sätt</w:t>
        <w:br/>
        <w:br/>
        <w:t>jag yrkat, men slutet blef, som herrarne se, ganska inskränkt, i</w:t>
        <w:br/>
        <w:br/>
        <w:t>det att den ändning, utskottet vidtagit, afser endast en liten omredigering af 17 8, som i sak efter min uppfattning icke är i tillräcklig grad verksam.</w:t>
        <w:br/>
        <w:br/>
        <w:t>"Till belysande af huru förhållandena i det anmärkta hänseendet ställt sig, skall jag tillåta mig att i största korthet göra</w:t>
        <w:br/>
        <w:br/>
        <w:t>ett utdrag af ett bref, som jag fått från en kommunalstämmoordförande där uppifrån, som rörande denna sak skrifver: »I gamla prästvalslagen af den ?$/1, 1883 står det, som bekant, visserligen,</w:t>
        <w:br/>
        <w:br/>
        <w:t>att prof och val skola ske i församlingens kyrka och, om tjänsten omfattar flera församlingar och domkapitlet ej annorlunda förordnar, i moderförsamlingens kyrka. Det finnes här redan sålunda</w:t>
        <w:br/>
        <w:br/>
        <w:t>en lagbestämmelse om hvar prof och val skola ske, men denna</w:t>
        <w:br/>
        <w:br/>
        <w:t>har praktiserats så, att prof och val oftast förlagts till moderförsamlingen, oaktadt hufvudsakliga tjänstgöringen är i annexförsamlingen.</w:t>
        <w:br/>
        <w:br/>
        <w:t>Till och med om tjänsten omfattat endast annexet, hafva prof och val förlagts till moderförsamlingen, såsom följande exempel kan belysa.</w:t>
        <w:br/>
        <w:br/>
        <w:t>Då för c:a 10 år sedan kapellpredikantsbefattningen här skulle besättas, förlades prof och val till den 4 mil härifrån afsides belägna moderkyrkan. Detta fastän vi ensamma, jämte statsbidrag, utan ett öres bidrag ifrån moderförsamlingen själfva</w:t>
        <w:br/>
        <w:br/>
        <w:t>samlingen aflöna kyrkoherden i moderförsamlingen.</w:t>
        <w:br/>
        <w:br/>
        <w:t xml:space="preserve">Att för annexförsamlingsborna resa den 3 aå 5 mil långa vägen till moderförsamlingen i 5 söndagar å rad, d. v. 8. å de tre profdagarna, å frågodagen och slutligen å valdagen, föreföll för besvärligt och dyrbart. Då å frågodagen dessutom </w:t>
      </w:r>
      <w:r>
        <w:rPr>
          <w:b/>
        </w:rPr>
        <w:t>moder²</w:t>
      </w:r>
      <w:r>
        <w:rPr>
          <w:b w:val="0"/>
        </w:rPr>
        <w:t>/församlingsborna upptogos såsom röstberättigade å vår kapellpredikant, som de ej med ett öre aflöna, ansågo kapellförsamlingsborna det ej heller vara lönt att deltaga i röstningen. Ingen reste därför ned. De kände ingen af prästerna och visste sålunda ej heller, hvem de skulle välja. Före frågodagen hade däremot socknen ett ombud, som var nere och yrkade på att prof och val skulle ske i kapellet och att endast kapellförsamlingen skulle upptagas i vallängden, men förgäfves. Prof och val verkställdes emot kapellförsamlingens protester i moderförsamlingen och af enbart moderförsamlingsbor. Med alla till buds stående jurister klagade vi hos domkapitlet, men tappade. Vi klagade hos Kungl. Maj:t och tappade fortfarande, och ändå voro alla lagliga formaliteter iakttagna. Detta absurda prästval blef fastställdt.</w:t>
        <w:br/>
        <w:br/>
        <w:t>Med ett sådant exempel för ögonen måste det vara tydligt, att din välbetänkta reservation är högst berättigad. Rättvisan måste väl säga, att hvar och en församling bör själf få välja sin präst i sin egen kyrka.»</w:t>
        <w:br/>
        <w:br/>
        <w:t>Af detta brefutdrag torde herrarne nogsamt ha funnit, hurusom det är ganska angeläget för de oftast aflägset liggande annex och kapellförsamlingarna att få prof och val förlagda till sin egen kyrka, på det att de såsom moderförsamlingarna kunna få tillfälle att först höra dem, som aflägga profven, och sedan deltaga i valet.</w:t>
        <w:br/>
        <w:br/>
        <w:t>För såvidt jag uppfattat saken rätt, kan det ej finnas några oöfvervinnerliga svårigheter för att dessa annexoch kapellförsamlingsbor skola få ut sin rätt. Jag tillåter mig därför, herr talman, att yrka afslag å 8 17 som den af utskottet formulerats, och hemställa om bifall till den af mig vid betänkandet afgifna reservationen, så att &amp; 17 mom. '1 måtte få den lydelse, hvarom Jag däri hemställt.</w:t>
      </w:r>
    </w:p>
    <w:p>
      <w:pPr>
        <w:pStyle w:val="Heading2"/>
      </w:pPr>
      <w:r>
        <w:t>2. Frithiof Söderbergh (Liberala samlingspartiet, man)</w:t>
      </w:r>
    </w:p>
    <w:p>
      <w:r>
        <w:rPr>
          <w:b w:val="0"/>
        </w:rPr>
        <w:t>Herr talman! Mot den af den föregående ärade talaren föreslagna ändringen af denna paragraf finnes egentligen intet att anmärka. Man förmenade endast inom utskottet, att det skulle ligga i sakens natur, att domkapitlen förordna om predikoprofs afläggande i den församlings kyrka, där den blifvande tjänsteinnehbafvaren skulle ha sin verksamhet förlagd, och att det vore öfverflödigt att införa en bestämmelse af detta innehåll i lagen. Naturligtvis förefinnes</w:t>
        <w:br/>
        <w:br/>
        <w:t>icke något hinder därför, och jag skall, herr talman, ej göra rd LK</w:t>
        <w:br/>
        <w:br/>
        <w:t>något yrkande. - Srästerkga</w:t>
        <w:br/>
        <w:br/>
        <w:t>mentet med den lydelse, som af herrar Öberg och Berg i Staby</w:t>
      </w:r>
    </w:p>
    <w:p>
      <w:pPr>
        <w:pStyle w:val="Heading2"/>
      </w:pPr>
      <w:r>
        <w:t>3. Axel Schotte (Liberala samlingspartiet, man)</w:t>
      </w:r>
    </w:p>
    <w:p>
      <w:r>
        <w:rPr>
          <w:b w:val="0"/>
        </w:rPr>
        <w:t xml:space="preserve">Herr talman, mina herrar! Den motion, jag tillåtit mig väcka med afseende å rösträtt vid prästval, går ut på att rätten att deltaga i prästval skulle såsom regel tillerkännas en hvar i församlingen mantalsskrifven välfrejdad man och </w:t>
      </w:r>
      <w:r>
        <w:rPr>
          <w:b/>
        </w:rPr>
        <w:t>kvinna¹</w:t>
      </w:r>
      <w:r>
        <w:rPr>
          <w:b w:val="0"/>
        </w:rPr>
        <w:t xml:space="preserve"> från och med kalenderåret näst efter det, hvarunder han eller </w:t>
      </w:r>
      <w:r>
        <w:rPr>
          <w:b/>
        </w:rPr>
        <w:t>hon²</w:t>
      </w:r>
      <w:r>
        <w:rPr>
          <w:b w:val="0"/>
        </w:rPr>
        <w:t xml:space="preserve"> uppnått 21 års ålder.</w:t>
        <w:br/>
        <w:br/>
        <w:t>Den uppfattning, hvaråt motionen sålunda ger uttryck, samlade också högsta domstolens flertal vid granskning af förevarande lagförslag, men kunde icke tillvinna sig vederbörande departementschefs gillande. Till stöd för sitt förslag att allenast tillerkänna rösträtt vid prästval åt dem, som äga att deltaga i kyrkoförsamlingens öfverläggningar och beslut, anförde departementschefen, att det i stort sedt knappast kunde hos flertalet af dem, som icke ägde att i allmänhet taga del i vården af kyrkans angelägenheter inom församlingen, förväntas det kyrkliga sinne och det omdöme i hithörande ting, hvilka vore önskvärda hos dem, som äga välja präst.</w:t>
        <w:br/>
        <w:br/>
        <w:t>I motionen tillät jag mig erinra därom, att ett omdöme, huruvida &gt;»kyrkligt sinne» finnes eller ej finnes hos en människa eller en grupp af människor, alltid blifver vanskligt, alldeles oafsedt de olika meningar, som kunde inläggas i själfva orden »kyrkligt sinne». Att mäta det kyrkliga sinnets förefintlighet efter bevillningskronor och fyrk vore ingalunda tilltalande och i och för sig ej heller berättigadt. Och ansåge man, att »kyrkligt sinne» var något af värde och således borde vinna så stor utbredning bland folket som möjligt, vore det en oriktig väg att från prästval utesluta en stor grupp människor. Deras kyrkliga sinne och intressen uppammades eller fördjupades sannerligen ej därmed, under det däremot så kunde vara möjligt, om de erhölle medinflytande på valet af församlingens prästerskap.</w:t>
        <w:br/>
        <w:br/>
        <w:t xml:space="preserve">Nu har det förslag i förevarande afseende, som motionen upp: tager, tillvunnit sig anslutning af sju reservanter från denna kammare i särskilda utskottet och bör sålunda ha goda utsikter att samla kammarens fertal. Jag är också öfvertygad om att den ifrågasatta allmänna rösträtten vid prästval är af en ganska stor betydelse. Afven om man ej anser tiden vara inne för personlighetsprincipens genomförande i allmänhet i kommunerna, så bör dock här vara ett område, där någon skillnad mellan fattiga och bättre situerade ej bör finnas. Alla ha ju lika behof af prästens allmänna åligganden för statens räkning, och prästens verksamhet i religiositetens, sedlighetens och barmhärtighetens tjänst gör det särskildt önskvärdt, att enhvar myndig man och </w:t>
      </w:r>
      <w:r>
        <w:rPr>
          <w:b/>
        </w:rPr>
        <w:t>kvinna¹</w:t>
      </w:r>
      <w:r>
        <w:rPr>
          <w:b w:val="0"/>
        </w:rPr>
        <w:t xml:space="preserve"> erhåller inflytande på tillsättande af präst. Någon som helst risk med en dylik vidsträckt valrätt i detta afseende kan ju ej heller förefinnags, då bland annat valbarheten är inskränkt genom kompetensen att utöfva prästämbetet. Tvärtom bör, synes mig, en sådan valrätt vara till gagn, i det att därmed lättare</w:t>
        <w:br/>
        <w:br/>
        <w:t>vinnes det förtroende mellan prästen och hvarje församlingsbo, Lag angående som allena kan göra prästens verksamhet gagnande för det sed- KEENAN af liga lifvet. Därmed kan också lättare vinnas, att de unga och fönster, vidsynta, af sina praktiska kristendomsuppgifter besjälade präs- — (Forta) terna kunna få ett tillräckligt verksamhetsfält, medan ännu kraf- :</w:t>
        <w:br/>
        <w:br/>
        <w:t>terna stå bi och hänförelsen icke flyktat. Vi behöfva sannerligen</w:t>
        <w:br/>
        <w:br/>
        <w:t>ett prästerskap, som förstår och följer med tidsutvecklingen och</w:t>
        <w:br/>
        <w:br/>
        <w:t>som vill göra sina insatser i tidens sociala evolution. Kan icke statskyrkan vinna stöd och förtroende hos folkets stora flertal, så</w:t>
        <w:br/>
        <w:br/>
        <w:t>är dess ställning undergräfd och skall aldrig kunna räddas genom bestämmelser, som i själfva verket utestänga många af kyrkans</w:t>
        <w:br/>
        <w:br/>
        <w:t xml:space="preserve">vänner, särskildt bland </w:t>
      </w:r>
      <w:r>
        <w:rPr>
          <w:b/>
        </w:rPr>
        <w:t>kvinnorna¹</w:t>
      </w:r>
      <w:r>
        <w:rPr>
          <w:b w:val="0"/>
        </w:rPr>
        <w:t>, från rätten att deltaga i präst-</w:t>
        <w:br/>
        <w:br/>
        <w:t>val. Skola sådana öfver hufvud ifrågakomma, hvilket jag för</w:t>
        <w:br/>
        <w:br/>
        <w:t>min del anser, så är det just personlighetsprincipen, som därvid-</w:t>
        <w:br/>
        <w:br/>
        <w:t>lag måste häfdas.</w:t>
        <w:br/>
        <w:br/>
        <w:t>Med denna uppfattning måste det beklagas, att kyrkans högst uppsatte behandla denna fråga, såsom diskussionen rörande vallagen i Första Kammaren gaf vid handen, med öfvermod och oförståelse. Eller hvad är det annat, när man där från samma håll sade — enligt referat i tidningarna — att redan det kungl. förslaget gått så långt, som någon förnuftig människa kan gå, och att det var väl, att det icke gick längre, ty då hade reservanterna säkert velat sänka åldern för valmännen till 15 år, samt att högsta domstolen i sitt nämnda uttalande gått utöfver sin egentliga uppgift och inlåtit sig på »politik». Sådana uttalanden äro lika malplacerade som typiska för den bristande förståelse af betydelsen af ett bättre samförstånd mellan prästen och församgen och af ett prästerskap med sociala intressen och social förståelse af tidsutvecklingen, som kyrkans högste män hysa.</w:t>
        <w:br/>
        <w:br/>
        <w:t>Att det yngre prästerskapet ser på här berörda förhållanden med en helt annan blick än biskoparne och det högre prästerskapet samt erkänner betydelsen af allmän rösträtt vid prästval, framgår af flere bref, som jag härom fått mottaga. Jag vill allenast i sådant hänseende citera hvad en bemärkt yngre prästman skrifvit till mig. Han skrifver följande: »Undertecknad beder att på detta sätt få framföra sitt varma och vördsamma tack för den af eder vid innevarande riksdag väckta motionen angående rösträtt vid prästval. I detta tack instämmer — därom är jag förvissad — större delen af det svenska prästerskapet, säkerligen hela den yngre delen däraf, den delen, som i djupaste mening har framtiden för sig, därför att den verkligen tror på sin heliga sak, så att den besjälas och entusiasmeras af den och kan och vill göra och offra något för den.»</w:t>
        <w:br/>
        <w:br/>
        <w:t>Utskottets motiv för afstyrkande af min motion är ju fullständigt intetsägande, då utskottet blott förklarat sig anse, att Kungl. Maj:ts förslag är det riktiga. Under sådana förhållanden</w:t>
        <w:br/>
        <w:br/>
        <w:t>Lay angående fordras det icke något annat bemötande från min sida än ett mot- AO H satt påstående eller att mitt förslag är det riktiga.</w:t>
        <w:br/>
        <w:br/>
        <w:t>Nu har Första Kammaren, såsom bekant torde vara, tagit den WSörenssonska motionen om att vid prästväl rösträtten skall i hufvudsak vara densamma som vid besluts fattande å kyrkostämma. Det beslutet är ett ytterligare bevis på huru litet Första Kammaren representerar det svenska folket och de strömningar, som däri göra sig gällande, och huru liten förståelse i allmänhet där finnes för hela denna sak. Man har antagligen afsett, att, om Andra Kammaren, såsom man väl förväntat, tar reservanternas förslag i förevarande afseende, en sammanjämkning skall kunna äga rum på grundvalen af Kungl. Maj:ts förslag. Jag hoppas emellertid, att den uträkningen icke skall lyckas, utan att Andra Kammaren skall i detta afseende hålla på det beslut om biträdande af reservationen, som jag föreställer mig, att kammaren kommer att fatta. Jag tror, att den därmed också bäst tillgodoser rättvisa och rättfärdighet på detta område och bäst gagnar framtiden.</w:t>
        <w:br/>
        <w:br/>
        <w:t>Herr talman! Jag yrkar bifall till reservationen.</w:t>
        <w:br/>
        <w:br/>
        <w:t>I detta anförande instämde herrar Söderbergh i Karlshamn, Bogren, Jansson i Edsbäcken, Olsson i See, Juhlin, Wilson, Karlsson i Fjäl, Forssell, Bosson, Beckman, Pettersson i Södertälje och Kjellberg.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1122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