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1149</w:t>
      </w:r>
    </w:p>
    <w:p>
      <w:r>
        <w:rPr>
          <w:b/>
        </w:rPr>
        <w:t xml:space="preserve">Datum: </w:t>
      </w:r>
      <w:r>
        <w:t>1910-05-11</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Starbäck (Lantmanna- och borgarepartiet inom andrakammaren, man)</w:t>
      </w:r>
    </w:p>
    <w:p>
      <w:r>
        <w:rPr>
          <w:b w:val="0"/>
        </w:rPr>
        <w:t>Herr talman, mina herrar! Uti motiveringen till det i föreliggande kungl. proposition äskade statsanslaget framhåller herr statsrådet och chefen för ecklesiastikdepartementet något, som jag förmodar har gått den föregående ärade talaren fullständigt förbi. Herr statsrådet och chefen för ecklesiastikdepartementet säger nämligen där, att de barn, som undervisats i London, ha säkerligen, liksom fallet varit med barnen i Berlin, till största delen tillhört mindre bemedlade hem. Jag tror, att man på detta påstående har mycket svårt att stödja en sådan uppfattning som den, herr Thyrén med stor aplomb ansåg sig kunna understryka, nämligen att det var fattiga svenskar, som dessa understöd till utiandet afsåge. Då jag således icke kan förstå, att han på denna passus kan bygga ett dylikt påstående, förmodar jag, att han icke uppmärksammat densamma, eller också har han möjligen i utrikesdepartementet fått någon uppgift eller utredning om, huru det förhåller sig med denna sak. Tills vidare ställer jag mig dock gansks tviflande gentemot talet om, att det endast är fattiga, obemedlade barn, som understödet gäller.</w:t>
        <w:br/>
        <w:br/>
        <w:t>Vidare har det framhållits — och det är ju en synpunkt, som vi bruka göra gällande här i kammaren — att statsunderstöd, i hvilken form det vara må, icke bör utgå till personer, hvilka äga möjlighet att själfva bekosta de utgifter, som statsanslaget afser.</w:t>
        <w:br/>
        <w:br/>
        <w:t>Herr ”Thyrén fann det högst märkvärdigt, att åtminstone i utskottets lilla yttrande icke förefanns någon blandning mellan fruktan och hopp. Jag får verkligen säga, att detta var ett mycket märkligt uttryck. Skulle man följa herr Thyrén i hans förhoppningar i fråga om svenskarnes framtid utomlands, skulle det öppna sig ett ändlöst perspektiv medi understöd för allt slags emigration. Den nuvarande ecklesiastikministerns företrädare yttrade en gång här i kammaren: Ju flera skolor vi få i utlandet såsom stöd för svenskhetens bevarande där, desto bättre. Han uttalade icke alls någon fruktan för, att det skulle behöfva bli många skolor i utlandet, nej, han delade herr Thyréns förhoppningar, att det måtte bli så många sådana skolor som möjligt. Om vi alltså understödja emigrationen, få vi ju anledning att upprätta desto fler skolor utomlands. Men hvarifrån skola vi då</w:t>
        <w:br/>
        <w:br/>
        <w:t>till sist taga penningar till allt detta? Gentemot denna utan fruktan 4ng. anslag uttalade förhoppning, ställer sig herr Thyréns bestämda mening, att en svensk det här icke kan blifva fråga om mer än en eller annan ny stad, högst för svenska märkvärdig. Han nämnde Petersburg, Paris och jag tror äfven Hamburg.darn i London. Ja, jag skulle här vilja tillägga åtminstone Riga. Det är en ganska = (Forts.) stor stad — den är åtskilligt större än Stockholm — och där finnes redan en svensk koloni,som säkerligen blir allt större och större, så att nog har man att emotse därifrån begäran om ett sådant anslag, hvarom här är fråga.</w:t>
        <w:br/>
        <w:br/>
        <w:t xml:space="preserve">Men det är nog icke bara dessa konsekvenser, som man har att vänta sig af ett bifall till det föreliggande förslaget. Om man genomläser den kungl. propositionen, skall man finna, att förhållandena i London äro af den beskaffenhet, att vi när som helst ha att vänta en anhållan om anslag till ytterligare en skola därstädes. Enligt senaste uppgifter uppgår antalet barn, som sålunda skall undervisas i London, .till 60, och för att kunna tillmötesgå deras behof måste </w:t>
      </w:r>
      <w:r>
        <w:rPr>
          <w:b/>
        </w:rPr>
        <w:t>lärarinnan³</w:t>
      </w:r>
      <w:r>
        <w:rPr>
          <w:b w:val="0"/>
        </w:rPr>
        <w:t xml:space="preserve"> kunna förflytta sig, så att </w:t>
      </w:r>
      <w:r>
        <w:rPr>
          <w:b/>
        </w:rPr>
        <w:t>hon²</w:t>
      </w:r>
      <w:r>
        <w:rPr>
          <w:b w:val="0"/>
        </w:rPr>
        <w:t xml:space="preserve"> kan undervisa på tre ställen, och slutligen finner man nog, att man måste anordna svenska skolor på flera håll i London för att motsvara de behof, som nu i förevarande hänseende yppar sig. De stora städerna på kontinenten, Berlin och Petersburg, äro nog också af den beskaffenhet, att man därifrån kan emotse anmodan om anslag till flere skolor.</w:t>
        <w:br/>
        <w:br/>
        <w:t>Men det är icke nog med detta. Hvarför skall man vara öfvertygad om, att undervisningen skall stanna just på det stadium, där den nu befinner sig, om man nämligen går in på herr Thyréns resonemang, att det icke är någon sentimentalitet, som ligger bakom detta anslag, utan det är någonting, som afser att i utlandet bibehålla den svenskbet, som kan gifva oss tillbaka valuta i materiell form? Jag tror, att det då icke är nog med att undervisa i lekens form uti svensk historia, geografi, modersmål och sång på småbarnsstadiet eller möjligen något högre stadium. Jag tror nog, att vi måste tänka på att då anordna någon öfverbyggnad på denna småbarnsskola, för att dessa svenskar verkligen icke skola glömma bort, hvad de en gång lärt sig under lekens form. Denna proposition är emellertid icke så affattad, och saken har icke heller legat så före i Riksdagen, att det bär skulle vara fråga om att gifva något understöd, som vi sedermera skulle få tillbaka med ränta. Saken är icke så materiell, som herr Thyrén framhöll, utan det är en känslosak, och det är en vacker känslosak, det skall jag gärna vara med om, och jag skulle också gärna vara med om att bevilja dessa medel, om det icke här enligt min mening fonnes en viktigare synpunkt än de synpunkter, som nu framförts. Jag anser visserligen, att de synpunkter, som jag här sökt klargöra, äro tillräckligt afgörande — de äro det i alla fall för mig, och jag anser, att de borde vara det äfven för Riksdagen — men de äro dock icke de viktigaste härvidlag. Man kan se denna fråga belyst af de konsekvenser, som jag här velat draga upp, men man måste också se den belyst af hvad som gjorts eller snarare underlåtits för att, om jag så får uttrycka mig, bevara svenskheten i Sverige. Det är, enligt min mening, just detta, som bör läggas såsom utgångspunkt vid bedöman-</w:t>
        <w:br/>
        <w:br/>
        <w:t>största korthet utveckla den synpunkten. Jag vill då erinra om något, som väl äfven framhölls, då det var</w:t>
        <w:br/>
        <w:br/>
        <w:t>Riksdagen gång efter gång afslog ökade anslag för att understödja fattiga skolbarns besök i folkskolan i vissa lappmarksoch fjällsocknar. Jag erinrar mig, att det var en motion af en af de ledamöter, som nu instämde med herr Thyrén, nämligen herr Zetterstrand, som en gång gaf anledning till att detta anslag ökades. Men det är för alla mina kamrater i kammaren väl bekant, att det var ett mycket starkt motstånd från det håll, där man med statsutskottets ordförande i spetsen stod som reservanter mot statsutskottets betänkande. Det var med ett mycket starkt motstånd man hade att kämpa, när det gällde att så småningom få fram detta anslag, som afsåg att bringa hjälp åt dessa fattiga skolbarn i våra aflägsna, nordliga landsändar.</w:t>
        <w:br/>
        <w:br/>
        <w:t>Nu sade herr Thyrén så patetiskt: om nu Riksdagen afslår detta anslag, hur tro herrarna det kommer att presentera sig för de fattiga stackarna i London? Ja, hur tror herr 'Thyrén, att Riksdagens beslut, då det gällde det anslag jag nyss talade om, presenterade sig för de fattiga invånarna inom våra egna landamären? Det kanske är en fråga, som tål att tänka på. Men detta intresse för undervisningen åt våra svenska barn i Sverige får en belysning, som jag här vill söka åstadkomma genom att relatera en debatt i kyrkomötet år 1908. Den debatten föranleddes af en motion af biskop Lövgren, en motion, som gällde åtgärder för folkskoleväsendets utveckling i mera praktisk riktning. Den motionen gick ut på att kyrkomötet skulle uttala sig för undervisningstidens inskränkning. Tiden skulle så begränsas, att hemmen skulle få mera rådrum att öfva tillbörligt inflytande på barnens uppfostran. ”Tidsbegränsningen skulle lämpas efter olika orters olika förhållanden. Jag förmodar, att för sådana orter som de lappländska skulle förhållandena befinnas vara sådana, att man icke skulle behöfva någon undervisning alls. Tidsbegränsningen under de tidigare skolåren skulle ske så, att nya årskurser skulle anordnas med fallande antal undervisningstimmar. Naturligtvis skulle också ämnena uteslutande lämpas efter denna nya undervisningstid, denna halftidsläsning, som tydligen är det ideal, som föresväfvar denne biskop. Man skulle endast sysselsätta sig med de ämnen, som kunde stärka ungdomens sedliga och religiösa lif, och som särskildt vore ägnade att främja kärleken till fosterlandet. Ja, att äfven sådana ämnen skola läsas, det förmodar jag att alla äro med om, men det behöfs nog annan kunskap därjämte, i vår tid kanske mer än fordom. Det är också med en viss beklämmande känsla, som man här finner herr biskop Billing mycket tydligt och klart instämma i denna motions syfte. Det finnes intet rum för någon tanke, att man kunde missförstå hans mening. Han instämmer fullkomligt i motionens syfte, att undervisningstiden skall inskränkas, och att vi skola försöka få halftidsläsning införd i Sverige. — Nu kan jag inte värja mig för den tanken, att denna kanske icke så öfverraskande uppfattning hos en af Första kammarens såväl som kyrkans främste målsmän — denna kyrka, som ju skall ha själfva</w:t>
        <w:br/>
        <w:br/>
        <w:t>folkundervisningen om hand — om hvad vi äro skyldiga undervis- Ang. anslag ningen i vårt eget land, att denna uppfattning, säger jag, synes gå till svensk ningen I S ohc PP 2, Säger Jag, Sy sg dervisnin igen i fråga om ett par åtgärder eller rättare brist på åtgärder angåför svenska ende en annan del af undervisningen i vårt land, nämligen folkunder-barn i London. visningen i dess belhet. Jag åsyftar regeringens vägran af anslag till = (Forts.) Svedala folkbibliotek och Brunnsviks folkhögskola. Detta, mina herrar, tillåter jag mig här ett ögonblick fästa mig vid, därför att det måste gifvas ett tillfälle att yttra sig om den saken, och därför att just dessa omständigheter enligt min mening belysa frågan om anslag till undervisning åt skolbarn utom landets gränser. Jeg kan nu inte förstå, hvarför denna anslagsvägran drabbat de två nämnda bildningsanstalterna. Det kan väl inte nekas till, att en af arbetarrörelsens allra' vackraste sidor just är den, som kommer fram i det visade intresset för att nå större bildning. Denna tro på kunskapen, detta bildningssträfvande ger enligt min mening en stark förhoppning om att arbetarmassorna en gång skola lyckas genomföra sin vilja att fostra sig själfva till en kulturmark, som kommer att gifva rika och goda och vårt land gagnande skördar, och jag kan inte förstå, att det, att denna vilja är fördomsfri, och att denna håg står till ett vetande, som icke är fotadt på förutfattade meningar, och ej till en kunskap, som blifvit godkänd endast därför att den bär auktoritetstrons ursprungsbeteckning, jag kan inte förstå, hvarför detta skulle göra dessa sträfvanden mindre löftesrika. Mig synes det, som om en sådan rörelse borde understödjas. Men den skall icke understödjas. Det är denna brist på intresse för en stor fond af inhemsk bildningskraft, som, enligt min mening, skall belysa den föreliggande frågan. Ja, äfven om man på den bildningsrörelsen lägger mindre synpunkter än jag gör, så borde dock alla skäl tala för att den understödjes, och särskildt finnes det ett skäl, som jag skall be att få framhålla. För dessa båda af mig nu framdragna bildningsinstitut hafva arbetarna förtroende. Det ena, Svedala arbetarbibliotek, är framsprunget ur arbetarnas egen krets; det andra, nämligen Brunnsviks folkhögskola, är åtminstone för den tid, som den redogörelse, jag här har, afser, understödt af arbetarna. De omfattas sålunda med förtroende af dem. De gå dit just för den sakens skull, och det måtte väl vara ett skäl att understödja dem. Jag skulle också vilja säga, att enligt den uppfattning, jag fått af undervisningen vid Bruunsviks folkhögskola, är den af den beskaffenheten, att den ger oss, värt land och vår samtid det allra bästa vapnet i händerna mot den rörelse inom en del arbetaresammanslutningar, som man kan beteckna som den anarkistiska. Enligt min mening finnes det icke någon möjlighet att på ett i längden säkrare och bättre sätt komma den rörelsen till lifs än just genom en sådan uppfostrande verksamhet som den vid Brunnsviks folkhögskola. Jag skall inte längre uppehålla mig vid dessa förhållanden, då tiden är så långt framskriden, och man möjligen kan anse, att de ligga något på sidan om ämnet. Men jag har velat använda tillfället för att uttala min öfvertygelse, att så länge vi icke finna det förenligt med vår undervisningspolitik öfver hufvud att understödja lojala sträfvanden i denna riktning inom vårt eget land, så tror åtminstone inte jag på nyttan af att bevara svenskheten i utlandet. Nu finner nog en</w:t>
        <w:br/>
        <w:br/>
        <w:t>herrarnas anleten — men, sanna mina ord, gifva vi bort pengar för att bevara svenskheten i London eller Berlin eller Petersburg eller</w:t>
        <w:br/>
        <w:br/>
        <w:t>barn i London.Hamburg, men inte uppmuntra dessa inhemska bildningsinstitut, så hän-</w:t>
        <w:br/>
        <w:br/>
        <w:t>der det kanske, att de barn, som gå och söka lära sig litet svenska i</w:t>
        <w:br/>
        <w:br/>
        <w:t>London eller Berlin, äro just de barn, som fått flytta ut ur landet på</w:t>
        <w:br/>
        <w:br/>
        <w:t>grund af denna brist på omvårdnad om dessa undervisningsanstalter. Jag ber att få yrka bifall till utskottets hemställan.</w:t>
      </w:r>
    </w:p>
    <w:p>
      <w:pPr>
        <w:pStyle w:val="Heading2"/>
      </w:pPr>
      <w:r>
        <w:t>2. Elof Lindström (Lantmanna- och borgarepartiet inom andrakammaren, man)</w:t>
      </w:r>
    </w:p>
    <w:p>
      <w:r>
        <w:rPr>
          <w:b w:val="0"/>
        </w:rPr>
        <w:t>Herr talman, mina herrar! Jag skall be att med några ord få utveckla de skäl, som föranledt mig att tillstyrka den proposition, som det föreliggande utskottsbetänkandet afser. Jag vill då först och främst, liksom herr Thyrén, fästa uppmärksamheten vid det faktum, att de stora lifskraftiga nationerna anse det som ett synnerligen viktigt led i deras kamp för själfupphållelsen att energiskt drifva propaganda för sig i utlandet och där finna språkrör för sina intressen. Denna propaganda bedrifves synnerligen målmedvetet, och för detta ändamål utgifvas, såsom herr Thyrén nämnde, betydande summor. I nu nämnda hänseende har Sverige varit efter, betydligt efter. Den, som varit litet utomlands, kan icke ha undgått att med en beklämmande känsla iakttaga, hurusom det i den utländska pressen oupphörligen förekomma de mest befängda skildringar, utan att det finnes någon möjlighet att genom någon inflytelserik person få dem korrigerade. Jag har varit utomlands och vid kongresser lagt märke till, hurusom exempelvis våra grannländers namn nämnts med mycken berömmelse, men där Sveriges namn nästan i regel saknats. Sverige har i detta afseende ådagalagt en, jag skulle vilja säga, dådlös eller kanske förnäm likgiltigbet och hållit sig borta från denna internationella kamp. Alla veta vi, hurusom vid ett för Sverige mycket kritiskt tillfälle en stor del af den utländska pressen innehöll så godt som en enda vrångbild af Sverige, som det var nära nog omöjligt att få rättad. Nu har emellertid på sista åren en ändring i detta afseende ägt rum. Myndigheter och enskilda göra allt hvad de kunna för att göra Sveriges namn, dess andliga och materiella kultur, bekanta 1 utlandet. Jag tänker härvid bland annat på det riksförbund, som bildats för ifrågavarande ändamål, och jag kunde kanske här använda tillfället att säga ett erkännande ord äfven om det gagnande arbete, som Svenska Publicistklubben nedlagt i detta syfte.</w:t>
        <w:br/>
        <w:br/>
        <w:t xml:space="preserve">Nu vill jag säga det, att framläggandet af denna proposition för Riksdagen är just ett led i dessa sträfvanden att bättra på hvad vi felat. Jag tror nämligen, att om sönerna och </w:t>
      </w:r>
      <w:r>
        <w:rPr>
          <w:b/>
        </w:rPr>
        <w:t>döttrarna²</w:t>
      </w:r>
      <w:r>
        <w:rPr>
          <w:b w:val="0"/>
        </w:rPr>
        <w:t xml:space="preserve"> till utomlands boende svenskar få i barndomen lära sig känna och fatta intresse för svenska språket och svenska kulturen, så komma de att taga detta intresse med sig, när de sedan såsom vuxna planteras ut inom olika samhällslager af det folk, hvars land de gjort till sitt hemland. På det sättet erhålla vi, hvad vi i synnerligen hög grad behöfva, nämligen en representation, en talrik representation, som kan vara vårt land till</w:t>
        <w:br/>
        <w:br/>
        <w:t>mycken nytta i lugna dagar och till ett ovärderligt gagn under kritiska Ang. anslag dagar. till svensk Åtminstone några af herrarna torde känna till, huru viktigt det Tör svenska var, att vi under en för Sverige mycket kritisk period hade kanalerbarni London. till vissa länder, så att vi kunde få förespråkare för våra intressen. (Forts. Jag hörde nyss en aktad medlem af statsutskottet begära ordet. Om jag icke misstager mig, var det samme talare, som under debatten om femte hufvudtiteln nämnde, att vi skulle lägga an på det kulturella försvaret. Det var många, som då frågade sig: hvad menar han med det, »det kulturella försvaret»? Nu får säkerligen herr Rydén, som begärt ordet, tillfälle att säga: här, mina herrar, har ni ett utmärkt exempel på ett kulturellt försvar! Jag vill ytterligare hänvisa till hvad jag nämnde, nämligen hvad andra stater gjort, därför att de ha ansett det vara af synnerligen stor vikt för deras nationers kultur, den andliga och den materiella, att ha dylika pioniärer i utlandet. Nu har emellertid här anförts, först och främst af utskottet, att det af ekonomiska skäl kan vara betänkligt att slå in på den här vägen. — Ja, mina herrar, men skolor af ifrågavavarande art torde på grund af sin natur icke kunna bli så många, och för öfrigt ligger det i Riksdagens skön att säga nej, om det visar sig ansatser till ett alltför långt fortskridande på den ifrågavarande vägen. Så ha vi vidare den anmärkning, som utvecklades af herr Starbäck, hvilken benämnde detta anslag understöd åt emigrationen. Ja, denna tanke har jag sett framställas på annat håll också, men, mina herrar, frågan om detta anslag har ingenting att göra med emigrationens vare sig ökning eller minskning. Sedermera kom herr Starbäck in på något annat, som var mera aflägset från den föreliggande frågan. Han talade först om, huru litet vi gjort för att bevara svenskheten i våra nordligaste trakter. Jag vill då tala om, ifall det kan intressera kammaren, att vi för undervisning och för svenskhetens bevarande i våra nordliga trakter hafva tvenne anslag, det lappska och det finska, rörande hvilka anslag Kungl. Maj:t har en ganska betydande dispositionsrätt. Jag vill vidare tilllägga, att jag vid fördelningen af dessa anslag har visat mig så rundhändt, just då det gällt svenskhetens bevarande i dessa trakter och att tillgodose de intressen, hvarom herr Starbäck så vackert talat, så att jag nästan fruktar, att jag får en admonition. Herr Starbäck gick vidare in på utsikterna för skolväsendets utveckling och pekade hän på en motion vid kyrkomötet. Jag förstår inte riktigt, hvad han menade med detta. Skulle jag kunna läsa något där bakom, så vore det väl det, att den nuvarande ecklesiastikministern är så beroende af dem, som instämde med denne motionär, att vi kunna vänta oss förslag till en utveckling i den riktning, som afsågs med denna motion. Jag vill i detta hänseende säga herr Starbäck, som ju är pedagogiskt intresserad, att jag rörande folkskolans fortsatta utveckling och de frågor, som sammanhänga med den, uttalat mig i pressen på ett så bestämdt och klart och tydligt sätt, att jag icke trodde, att det skulle råda någon tvekan om, hvar herr Starbäck hade mig i dessa frågor. Vidare kom herr Starbäck in på den saken,</w:t>
        <w:br/>
        <w:br/>
        <w:t>ih svensk herr Starbäck, på grund af hvad som sagts och äfven på grund af de</w:t>
        <w:br/>
        <w:br/>
        <w:t>för svenska anmärkningar, som framkommit i pressen, att regeringen icke vägrat</w:t>
        <w:br/>
        <w:br/>
        <w:t>barn i London.understöd till arbetarkommuners bibliotek därför att de äro arbetar-</w:t>
        <w:br/>
        <w:br/>
        <w:t>Jag nämnde, innan jag gick in på herr Starbäcks resonemang, att detta var litet vid sidan af saken. Gör jag orätt, om jag i hela det sätt, hvarpå han förde ressonemanget, finner en från honom framställd, mycket vänlig erinran till den nuvarande ecklesiastikministern och en kritik öfver mitt sätt att sköta mitt kall? Jag vill då säga, att det alltid är olägligt, om en fråga skall afgöras efter andra än logiska och reala grunder. Det är olägligt, om en fråga icke afgöres på grund af sin egen natur, utan på grund af andra, här politiska hänsyn. Mest olägligt blir det, mina herrar, att inblanda inrepolitiska hänsyn i frågor, som gälla tillvaratagandet af våra intressen i utlandet. Afslå denna proposition, mina herrar, och säg till dem, som den gäller: Vi gjorde det, därför att vi voro missnöjda med och hade en annan politisk uppfattning änecklesiastikministern. Skulle de då icke svara: Skall då aldrig svenska folket, när det gäller utomlandsfrågor, lära sig att glömma sina inre strider och i sådana frågor visa litet mera enighet?</w:t>
        <w:br/>
        <w:br/>
        <w:t>Mina herrar, jag ber att få förorda denna proposition. Jag gör det icke af någon öfversvinnelig chauvinism, jag gör det icke af någon pjunkig sentimentalitet och jag gör det ej heller i förhoppning, att man genom några anslag af här ifrågavarande art skulle kunna befordra immigrationen, återvändandet af svenskar, ty den möjligheten tror jag icke mycket på, utan jag gör det i det mycket kalla och nyktra öfvervägandet, att det här gäller ett moment i ett viktigt kulturförsvar, ett försvar för vår andliga och materiella kultur, som vi icke böra åsidosätta.</w:t>
      </w:r>
    </w:p>
    <w:p>
      <w:pPr>
        <w:pStyle w:val="Heading2"/>
      </w:pPr>
      <w:r>
        <w:t>3. Knut Henning Gezelius von Scheele (–, man)</w:t>
      </w:r>
    </w:p>
    <w:p>
      <w:r>
        <w:rPr>
          <w:b w:val="0"/>
        </w:rPr>
        <w:t>Herr talman! Herr ecklesiastikministern har förekommit mig i hvad jag annars tänkt skulle blifva min uppgift i närmaste hand, nämligen att vända mig mot den kamrat på gäfleborgsbänken, som sist uppträdde i frågan. Hvad som är öfrigt för mig af hvad jag hade ämnat säga är ett framhållande af, hurusom det ändock, särskildt för oss svenskar, finnes värden, som äro af annan natur än den empiriska nyttan. Dessa värden tror jag icke vi böra karakterisera med half missaktning såsom »sentimentalitet», ty det ideella är väl ändå något, som ingår i det sant mänskliga och särskildt i dess äkta svenska form. Af ålder plägade svensken hålla högt idealitetens fana. Där man åsidosätter dessa värden, hämnar det sig äfven på det empiriskt nyttigas område; och där man måttfullt häfdar dem, gifver det en betydande reveny äfven på nyttans fält. Är det någon skam för oss, särskildt här i Andra kammaren, att, såsom så ofta förr har skett, fortfarande vilja hätda de ideella värdena vid sidan af de materiella?</w:t>
        <w:br/>
        <w:br/>
        <w:t>I alla tider hafva de insatser, som vårt folk gjort i mänsklighetens utveckling, haft sin världshistoriska betydelse just genom den</w:t>
        <w:br/>
        <w:br/>
        <w:t>idealitet, hvaraf de kännetecknades. En storman från Västern, som 4zng. anslag besökte oss för några få dagar sedan, yttrade vid den uppvaktning, cil svensk som den interparlamentariska fredsgruppen hos honom gjorde, att det för svenska vore att förvänta, att samma betydelse, som Sverige för världshistorienbarn i London. fordom ägt genom de inlägg, som det under en Gustaf Adolf och = (Forts) andra sina store konungar gjorde på ärans blodiga fält, skall det framgent göra på det oblodiga ärans fält, där Alfred Nobel i mer än ett afseende förstått att åt den svenska nationen bereda en ledande ställning. rat synes mig icke hafva blifvit tillräckligt frambållet, att vi</w:t>
        <w:br/>
        <w:br/>
        <w:t xml:space="preserve">genom ett sådant litet understöd som det af Kungl. Maj:t föreslagna kunde bidraga till att uppehålla svenskheten hos våra landsmän där ute i den väldiga världsstaden vid Themsen. Helt nyligen hörde vi i ett par mycket besökta föredrag här i Stockholm på Kristliga föreningen af unga män och på Grand hötel, huru goda svenskar de ännu äro, både unga och gamla, </w:t>
      </w:r>
      <w:r>
        <w:rPr>
          <w:b/>
        </w:rPr>
        <w:t>kvinnor¹</w:t>
      </w:r>
      <w:r>
        <w:rPr>
          <w:b w:val="0"/>
        </w:rPr>
        <w:t xml:space="preserve"> och män. De se sig emellertid icke vara i stånd att bevara hvad de känna sig såsom svenskar äga och akta högt. Då de icke kunna detta, med mindre de få stöd från sitt gamla fosterland, böra vi väl icke undandraga oss att lämna det, när det icke är större, än att vi verkligen ha råd därtill. Icke lär någon mena, att jag skulle mana till att taga brödet ifrån de hemmavarande barnen och gifva det åt de barn, som flyttat ut ifrån hemmet; därom är alls icke fråga. Men om vi göra hvad som i förevarande afseende är vår rätt och vår plikt, så återverkar detta på vårt land och gifver en frukt, hvars värde icke är lätt att räkna ut och bestämdt angifva, men som vi likväl litet hvar känna har ett icke ringa värde.</w:t>
        <w:br/>
        <w:br/>
        <w:t>Allra mest har detta visat sig med hiinsyn till Svensk-Amerika. Det kan aldrig nekas, att den förbindelse, som äger rum mellan gamla Sverige och de utflyttade svenskarna främst 1 Amerika, men äfven på öfriga orter, såsom Berlin och London, hos oss väcker ett förut mer eller mindre slumrande intryck af hvad vi äga såsom svenskar, hvilket dessa i förskingringen lefvande, just därför att de icke längre åtnjuta det goda, som ligger i att vara svensk, omedelbart såsom vi, känna i högre grad och uppskatta bättre än vi göra det. När vi då få erfara dessa återverkningar på oss, stärker det vår glädje öfver och ansvarskänsla af att vara svenskar samt manar ossatt på ett kraftigare sätt än tillförene göra gällande icke blott den ära, som ligger däruti, utan äfven de förpliktelser, som däraf följa.</w:t>
        <w:br/>
        <w:br/>
        <w:t>Herr talman, jag ber att få tillstyrka bifall till Kungl. Maj:ts proposition.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1149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