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1179</w:t>
      </w:r>
    </w:p>
    <w:p>
      <w:r>
        <w:rPr>
          <w:b/>
        </w:rPr>
        <w:t xml:space="preserve">Datum: </w:t>
      </w:r>
      <w:r>
        <w:t>1911-01-03</w:t>
      </w:r>
    </w:p>
    <w:p>
      <w:r>
        <w:rPr>
          <w:b/>
        </w:rPr>
        <w:t xml:space="preserve">Kammare: </w:t>
      </w:r>
      <w:r>
        <w:t>Andra kammaren</w:t>
      </w:r>
    </w:p>
    <w:p>
      <w:r>
        <w:rPr>
          <w:b/>
        </w:rPr>
        <w:t xml:space="preserve">Antal yttranden: </w:t>
      </w:r>
      <w:r>
        <w:t>14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Jöns Pålsson (Folkpartiet, man)</w:t>
      </w:r>
    </w:p>
    <w:p>
      <w:r>
        <w:rPr>
          <w:b w:val="0"/>
        </w:rPr>
        <w:t xml:space="preserve">Då jag har till Riksdagens bedömande vågat framlägga en motion om pension åt en statstjänares behöfvande </w:t>
      </w:r>
      <w:r>
        <w:rPr>
          <w:b/>
        </w:rPr>
        <w:t>änka²</w:t>
      </w:r>
      <w:r>
        <w:rPr>
          <w:b w:val="0"/>
        </w:rPr>
        <w:t>, hoppas jag, med den utgång andra liknande frågor fått, att kammaren äfven nu skall lägga en vacker och hedrande handling till de föregående.</w:t>
        <w:br/>
        <w:br/>
        <w:t xml:space="preserve">För den, som genomläst min motion i detta ärende, framgår oförtydbart behofvet af en ökad pension åt denna </w:t>
      </w:r>
      <w:r>
        <w:rPr>
          <w:b/>
        </w:rPr>
        <w:t>änka²</w:t>
      </w:r>
      <w:r>
        <w:rPr>
          <w:b w:val="0"/>
        </w:rPr>
        <w:t xml:space="preserve">. </w:t>
      </w:r>
      <w:r>
        <w:rPr>
          <w:b/>
        </w:rPr>
        <w:t>Hon²</w:t>
      </w:r>
      <w:r>
        <w:rPr>
          <w:b w:val="0"/>
        </w:rPr>
        <w:t xml:space="preserve"> har visserligen förut en pension af 180 kronor om året, men man kan säga, att en sådan pension kan man hvarken lefva eller dö på.</w:t>
        <w:br/>
        <w:br/>
        <w:t xml:space="preserve">Nu har ju bankoutskottet hemställt, att ifrågavarande motion icke måtte af Riksdagen bifallas, och härvidlag har jag väl ingenting att invända, då ju utskottet många gånger tvingas att se mera formellt på saken i stället för att låta hjärtats röst tala. Emellertid skulle jag vilja visa mig tillmötesgående i denna fråga genom att omformulera mitt yrkande, som då skulle lyda: att Riksdagen måtte besluta, att aflidne kontrollören vid Arlöfs sockerfabrik Ivar Bruhns </w:t>
      </w:r>
      <w:r>
        <w:rPr>
          <w:b/>
        </w:rPr>
        <w:t>änka²</w:t>
      </w:r>
      <w:r>
        <w:rPr>
          <w:b w:val="0"/>
        </w:rPr>
        <w:t xml:space="preserve">, Matilda Kristina Bruhn, född Jonsson, må berättigas att från och med den 1 januari 1911 under sin återstående lifstid, så länge </w:t>
      </w:r>
      <w:r>
        <w:rPr>
          <w:b/>
        </w:rPr>
        <w:t>hon²</w:t>
      </w:r>
      <w:r>
        <w:rPr>
          <w:b w:val="0"/>
        </w:rPr>
        <w:t xml:space="preserve"> i sitt nuvarande </w:t>
      </w:r>
      <w:r>
        <w:rPr>
          <w:b/>
        </w:rPr>
        <w:t>änkestånd²</w:t>
      </w:r>
      <w:r>
        <w:rPr>
          <w:b w:val="0"/>
        </w:rPr>
        <w:t xml:space="preserve"> förblifver, å allmänna indragningsstaten åtnjuta en pension till så stort belopp, att densamma jämte </w:t>
      </w:r>
      <w:r>
        <w:rPr>
          <w:b/>
        </w:rPr>
        <w:t>änkan²</w:t>
      </w:r>
      <w:r>
        <w:rPr>
          <w:b w:val="0"/>
        </w:rPr>
        <w:t xml:space="preserve"> Bruhn tillkommande </w:t>
      </w:r>
      <w:r>
        <w:rPr>
          <w:b/>
        </w:rPr>
        <w:t>änkepension²</w:t>
      </w:r>
      <w:r>
        <w:rPr>
          <w:b w:val="0"/>
        </w:rPr>
        <w:t xml:space="preserve"> uppgår till 300 kronor. Till detta yrkande ber jag, herr talman, att få yrka bifall.</w:t>
      </w:r>
    </w:p>
    <w:p>
      <w:pPr>
        <w:pStyle w:val="Heading2"/>
      </w:pPr>
      <w:r>
        <w:t>2. Anders Thylander (–, man)</w:t>
      </w:r>
    </w:p>
    <w:p>
      <w:r>
        <w:rPr>
          <w:b w:val="0"/>
        </w:rPr>
        <w:t>Denna sak var föremål för behandling äfven vid nästföregående års riksdag, men blef motionen äfven då afslagen. Sedan dess ha emellertid inga skäl tillkommit, som mer än då berättiga utskottet att tillstyrka motionen. Här finnes icke mera än ett enda skäl att bevilja denna pension, och det är det, som ligger i barmhärtighetskänslan. Förhållandet var nämligen</w:t>
        <w:br/>
        <w:br/>
        <w:t>det, att då denne fanjunkare dog, så skedde det genom en olyckshändelse på Arlöfs bangård. Hvad man nu kan säga är, att bangårdsförhållandena där äro mycket invecklade, och om staten i någon mån skulle vara orsak till olyckan, så skulle det vara därigenom att bangårdsförhållandena vid Arlöf icke blifvit ordentligt ordnade. Fanjunkaren Bruhn är emellertid icke den ende, som råkat i olycka där, ty åtskilliga olyckor hafva inträffat på grund af de olidliga förhållanden, som där varit rådande.</w:t>
        <w:br/>
        <w:br/>
        <w:t>Förhållandet är nu, att kungl. järnvägsstyrelsen genom sitt ombud på platsen både tillkännagifvit genom anslag och eljest sagt ifrån, att ingen får beträda järnvägsområdet på de platser, som äro likställda med den, där denne fanjunkare kom i olycka, och då kan man ju säga, att alla åtgärder, som skulle kunna behöfva vidtagas för att hindra en olycka, blifvit vidtagna.</w:t>
        <w:br/>
        <w:br/>
        <w:t xml:space="preserve">Om man nu ser efter hvilken rätt </w:t>
      </w:r>
      <w:r>
        <w:rPr>
          <w:b/>
        </w:rPr>
        <w:t>änkan²</w:t>
      </w:r>
      <w:r>
        <w:rPr>
          <w:b w:val="0"/>
        </w:rPr>
        <w:t xml:space="preserve"> Bruhn har att få pension, och hvem som i så fall skulle utbetala densamma till </w:t>
      </w:r>
      <w:r>
        <w:rPr>
          <w:b/>
        </w:rPr>
        <w:t>henne²</w:t>
      </w:r>
      <w:r>
        <w:rPr>
          <w:b w:val="0"/>
        </w:rPr>
        <w:t xml:space="preserve">, så synes det mig, att </w:t>
      </w:r>
      <w:r>
        <w:rPr>
          <w:b/>
        </w:rPr>
        <w:t>hennes²</w:t>
      </w:r>
      <w:r>
        <w:rPr>
          <w:b w:val="0"/>
        </w:rPr>
        <w:t xml:space="preserve"> rätt till pension icke alls är en Juridisk rätt, men möjligen moralisk. Men om den är moralisk, så pekar moralen åt det håll, att det bolag, i hvars tjänst fanjunkaren Bruhn var, skulle vara skyldigt att betala pension till </w:t>
      </w:r>
      <w:r>
        <w:rPr>
          <w:b/>
        </w:rPr>
        <w:t>änkan²</w:t>
      </w:r>
      <w:r>
        <w:rPr>
          <w:b w:val="0"/>
        </w:rPr>
        <w:t xml:space="preserve">. Man kan icke säga, att denna </w:t>
      </w:r>
      <w:r>
        <w:rPr>
          <w:b/>
        </w:rPr>
        <w:t>änka²</w:t>
      </w:r>
      <w:r>
        <w:rPr>
          <w:b w:val="0"/>
        </w:rPr>
        <w:t xml:space="preserve"> har rätt till pension, därför att </w:t>
      </w:r>
      <w:r>
        <w:rPr>
          <w:b/>
        </w:rPr>
        <w:t>hon²</w:t>
      </w:r>
      <w:r>
        <w:rPr>
          <w:b w:val="0"/>
        </w:rPr>
        <w:t xml:space="preserve"> är </w:t>
      </w:r>
      <w:r>
        <w:rPr>
          <w:b/>
        </w:rPr>
        <w:t>änka²</w:t>
      </w:r>
      <w:r>
        <w:rPr>
          <w:b w:val="0"/>
        </w:rPr>
        <w:t xml:space="preserve"> efter en statens tjänare, ty såsom sådan har </w:t>
      </w:r>
      <w:r>
        <w:rPr>
          <w:b/>
        </w:rPr>
        <w:t>hon²</w:t>
      </w:r>
      <w:r>
        <w:rPr>
          <w:b w:val="0"/>
        </w:rPr>
        <w:t xml:space="preserve"> en pension. Utredningen i denna sak är mycket omsorgsfullt gjord, den är gjord af en jurist i Malmö, och denna utredning pekar icke på något skäl, som berättigar </w:t>
      </w:r>
      <w:r>
        <w:rPr>
          <w:b/>
        </w:rPr>
        <w:t>henne²</w:t>
      </w:r>
      <w:r>
        <w:rPr>
          <w:b w:val="0"/>
        </w:rPr>
        <w:t xml:space="preserve"> till att få en ersättning af staten, som i detta fall borde blifva en olycksfallsersättning. Om man ser riktigt noga på saken, så måste man anse, att bankoutskottet i år såväl som 1 fjol varit i sin fulla rätt, då det afstyrkte denna pension, och därför tillåter jag mig att yrka bifall till utskottets hemställan.</w:t>
      </w:r>
    </w:p>
    <w:p>
      <w:pPr>
        <w:pStyle w:val="Heading2"/>
      </w:pPr>
      <w:r>
        <w:t>3. Jöns Pålsson (Folkpartiet, man)</w:t>
      </w:r>
    </w:p>
    <w:p>
      <w:r>
        <w:rPr>
          <w:b w:val="0"/>
        </w:rPr>
        <w:t>Herr talman! Endast några ord, riktade mot den föregående talaren. Han har i detta fall framdragit juridiska skäl, som skulle motverka denna pensions beviljande. Men jag antager, att under hela kvällen har för denna församling framförts barmhärtighetsskäl. Och i detta fall såväl som i andra talar detta till förmån för beviljandet af den pensionsfyllnad af 300 kronor, som jag begärt.</w:t>
      </w:r>
    </w:p>
    <w:p>
      <w:pPr>
        <w:pStyle w:val="Heading2"/>
      </w:pPr>
      <w:r>
        <w:t>4. Fredrik Elias Ahlfvengren (Liberala samlingspartiet, man)</w:t>
      </w:r>
    </w:p>
    <w:p>
      <w:r>
        <w:rPr>
          <w:b w:val="0"/>
        </w:rPr>
        <w:t xml:space="preserve">Herr talman, mina herrar! Den föreliggande motionen, som af utskottet blifvit afstyrkt, har jag tillåtit mig väcka till förmån för </w:t>
      </w:r>
      <w:r>
        <w:rPr>
          <w:b/>
        </w:rPr>
        <w:t>änkan²</w:t>
      </w:r>
      <w:r>
        <w:rPr>
          <w:b w:val="0"/>
        </w:rPr>
        <w:t xml:space="preserve"> efter aflidne läroverksvaktmästaren Lindström i Halmstad och i syfte, att </w:t>
      </w:r>
      <w:r>
        <w:rPr>
          <w:b/>
        </w:rPr>
        <w:t>henne²</w:t>
      </w:r>
      <w:r>
        <w:rPr>
          <w:b w:val="0"/>
        </w:rPr>
        <w:t xml:space="preserve"> skulle beredas ett understöd. Som motiv för sitt afslagsyrkande har utskottet anfört, att frågan om pension åt </w:t>
      </w:r>
      <w:r>
        <w:rPr>
          <w:b/>
        </w:rPr>
        <w:t>henne²</w:t>
      </w:r>
      <w:r>
        <w:rPr>
          <w:b w:val="0"/>
        </w:rPr>
        <w:t xml:space="preserve"> borde göras till föremål för utredning af vederbörande myndigheter. Det synes mig, som om dessa skäl icke vore tillräckligt tilfredsställande, äfven om jag kan förstå utskottet, då det ställer sig på den mera formella sidan och också handlar därefter. Jag vill till belysning af denna fråga referera ett med detta alldeles likartadt fall, som inträffade vid riks-</w:t>
        <w:br/>
        <w:br/>
        <w:t xml:space="preserve">dagen 1909. Då gällde det på samma sätt fråga om understöd åt en vaktmästaränka i Sundsvall och förslaget var äfven då framfördt af en enskild motionär. Frågan behandlades då i statsutskottet, som likaledes afstyrkte motionen, men i det utskottet fanns det dock tre reservanter, som behjärtade motionen och förordade bifall till densamma. Dessa reservanters hemställan blef också Andra kammarens beslut, medan Första kammaren däremot afslog motionen; vid den gemensamma omröstning, som därefter anställdes, segrade reservationen med 117 rösters öfvervikt. Den </w:t>
      </w:r>
      <w:r>
        <w:rPr>
          <w:b/>
        </w:rPr>
        <w:t>änkan²</w:t>
      </w:r>
      <w:r>
        <w:rPr>
          <w:b w:val="0"/>
        </w:rPr>
        <w:t xml:space="preserve"> fick således sitt årliga understöd. Nu i år är det bankoutskottet, som haft att ta frågan om hand, och som vi förut sett i dag, har det genomgående afstyrkt alla sådana motioner, som kommit från enskild motionär. Utskottet ger dock i sin afslagsmotivering en anvisning om den väg, som man borde gå för att möjligtvis erhålla en sådan pension: det skulle göras en utredning af vederbörande myndigheter. Det vill naturligtvis säga, att frågan skulle komma till Riksdagen i form af en kungl. proposition, efter det Kungl. Maj:t låtit höra vederbörande myndigheter, och dessa äro väl i detta fall läroverksöfverstyrelsen och statskontoret. Innan jag afgaf denna min motion, funderade jag ganska mycket på, huruvida jag skulle anlita den vägen, men när jag läst igenom handlingarna, som rörde just den nyss nämnda </w:t>
      </w:r>
      <w:r>
        <w:rPr>
          <w:b/>
        </w:rPr>
        <w:t>änkan²</w:t>
      </w:r>
      <w:r>
        <w:rPr>
          <w:b w:val="0"/>
        </w:rPr>
        <w:t xml:space="preserve"> Forsberg från Sundsvall, afskräckte mig nästan den vägen. </w:t>
      </w:r>
      <w:r>
        <w:rPr>
          <w:b/>
        </w:rPr>
        <w:t>Hon²</w:t>
      </w:r>
      <w:r>
        <w:rPr>
          <w:b w:val="0"/>
        </w:rPr>
        <w:t xml:space="preserve"> hade nämligen icke mindre än tre gånger gjort hemställan hos Kungl. Maj:t att få ett understöd, och lika många gånger sade Kungl. Maj:t nej. Läroverksöfverstyrelsen, som hade blifvit hörd i ärendet, tillstyrkte anhållan de två första gångerna, men den tredje gången vågade den väl knappast fortsätta med sin tillstyrkan i det skick frågan då förelåg, utan i stället valdes formen af en gratifikation till ett visst belopp; statskontoret däremot afstyrkte på den grund, att vaktmästare vid de allmänna läroverken icke vore att betrakta såsom statstjänstemän eller såsom aflönade af staten. Om man nu skulle ha gått samma väg, så är det antagligt, att myndigheterna i det här fallet skulle gifvit precis likadant utlåtande, ty förhållandet är alldeles detsamma 1 detta fall. Emellertid, om Andra kammaren i afton skulle afslå denna motion och man eventuellt en annan gång skulle gå vägen genom Kungl. Maj:t, skulle dessa myndigheter, af utskottets motivering och af hvad som för öfrigt är framhållet i Andra kammarens resonemang i dag, få den uppfattningen, att utskottet gärna skulle se, att anhållan tillstyrktes.</w:t>
        <w:br/>
        <w:br/>
        <w:t xml:space="preserve">Man har också här talat om konsekvenserna af ett sådant riksdagsbeslut, men jag tror, att i detta fall, där det gäller en </w:t>
      </w:r>
      <w:r>
        <w:rPr>
          <w:b/>
        </w:rPr>
        <w:t>änka²</w:t>
      </w:r>
      <w:r>
        <w:rPr>
          <w:b w:val="0"/>
        </w:rPr>
        <w:t xml:space="preserve"> efter en läroverksvaktmästare, konsekvenserna af ett sådant beslut icke skulle vara så farliga. Vi ha ju icke så många högre läroverk — det är visst endast 39 — och då är det ju klart, att det icke kan inträffa så många liknande fall. Därtill kommer en annan sak, nämligen att läroverksvaktmästarne ha börjat röra på sig för att skaffa sig</w:t>
        <w:br/>
        <w:br/>
        <w:t xml:space="preserve">en bättre och säkrare ställning, än de för närvarande ha. Om jag icke är illa underrättad, föreligger denna fråga till behandling af läroverksöfverstyrelsen. Jag känner dock icke närmare till den, men så mycket vet jag, att de önska att bli statsanställda i likhet med vaktmästarne vid en del andra statens verk. I och med detsamma skulle då också deras pensionsförhållanden bli ordnade, och jag antager, att äfven pension från </w:t>
      </w:r>
      <w:r>
        <w:rPr>
          <w:b/>
        </w:rPr>
        <w:t>änkeoch²</w:t>
      </w:r>
      <w:r>
        <w:rPr>
          <w:b w:val="0"/>
        </w:rPr>
        <w:t xml:space="preserve"> pupillkassan skulle på samma gång bestämmas.</w:t>
        <w:br/>
        <w:br/>
        <w:t>Med hvad jag nu sagt har jag blott velat lämna en framställning af frågans läge för närvarande, och det synes mig fördenskull som om någon vidare utredning knappast vore behöflig. Den utredningen skulle endast bestå i hörandet af samma myndigheter, och hur det då skulle gå, är ju tämligen säkert. Vidare har under debatten här i dag angående ett par andra punkter framhållits af utskottsledamöter, att om man misslyckas hos vederbörande myndigheter, så har man endast den väg att gå, att en enskild motionär framkommer med motion i ärendet.</w:t>
        <w:br/>
        <w:br/>
        <w:t xml:space="preserve">Men, hur som helst, är det likväl ett faktum i detta fall, att vaktmästare Lindström har ägnat omkring 40 år af sitt lif åt statens tjänst, då han ju tjänstgjort vid statens läroverk. Han har där skött sig utmärkt och efter afskedstagandet erhållit pension, som blifvit honom tillerkänd af Riksdagen. Vid sin död efterlämnade han en </w:t>
      </w:r>
      <w:r>
        <w:rPr>
          <w:b/>
        </w:rPr>
        <w:t>änka²</w:t>
      </w:r>
      <w:r>
        <w:rPr>
          <w:b w:val="0"/>
        </w:rPr>
        <w:t xml:space="preserve">, som fattig, utblottad, sjuk och orkeslös icke kan vid sina 76 år försörja sig. </w:t>
      </w:r>
      <w:r>
        <w:rPr>
          <w:b/>
        </w:rPr>
        <w:t>Hennes²</w:t>
      </w:r>
      <w:r>
        <w:rPr>
          <w:b w:val="0"/>
        </w:rPr>
        <w:t xml:space="preserve"> enda utväg är att falla fattigvården till last. Men det kan väl icke vara svenska staten värdigt att låta </w:t>
      </w:r>
      <w:r>
        <w:rPr>
          <w:b/>
        </w:rPr>
        <w:t>änkan²</w:t>
      </w:r>
      <w:r>
        <w:rPr>
          <w:b w:val="0"/>
        </w:rPr>
        <w:t xml:space="preserve"> efter en sin tjänare, som länge och träget arbetat i statens tjänst, hamna på fattighuset.</w:t>
        <w:br/>
        <w:br/>
        <w:t>Jag vågar fördenskull anhålla hos kammaren om afslag å utskottets hemställan och bifall till min motion.</w:t>
      </w:r>
    </w:p>
    <w:p>
      <w:pPr>
        <w:pStyle w:val="Heading2"/>
      </w:pPr>
      <w:r>
        <w:t>5. Ivan Svensson (Första kammarens nationella parti, man)</w:t>
      </w:r>
    </w:p>
    <w:p>
      <w:r>
        <w:rPr>
          <w:b w:val="0"/>
        </w:rPr>
        <w:t>Äfven i denna punkt nödgas jag såsom ledamot af bankoutskottet yrka afslag å motionen och bifall till utskottets hemställan.</w:t>
        <w:br/>
        <w:br/>
        <w:t>Utskottet har gifvit på hand, att sedan den utredning, som utskottet i detta fall anser vara nödig, väl blifvit förebragt, vill utskottet förvisso nästa år taga denna sak i så välvillig behandling som möjligt. Det går icke för sig, anser utskottet, att utan vidare på sätt, som här är ifrågasatt, bevilja pensioner. Det är icke så alldeles klart, huruvida pensionsskyldigheten, om en sådan här förefinnes, åligger staten eller vederbörande stad; snarast är det väl i detta fall staden Halmstad, som denna pensionsskyldighet åligger. Det har nu synts utskottet, som om en utredning af såväl den saken som öfriga i samband härmed stående förhållanden är nödig, och den utredningen bör gifvitvis ske genom Kungl. Maj:t.</w:t>
        <w:br/>
        <w:br/>
        <w:t>Angående Som frågan nu ligger, nödgas jag således yrka bifall till utunderstöd åt skottets hemställan.</w:t>
      </w:r>
    </w:p>
    <w:p>
      <w:pPr>
        <w:pStyle w:val="Heading2"/>
      </w:pPr>
      <w:r>
        <w:t>6. Johan Nilsson (Första kammarens nationella parti, man)</w:t>
      </w:r>
    </w:p>
    <w:p>
      <w:r>
        <w:rPr>
          <w:b w:val="0"/>
        </w:rPr>
        <w:t xml:space="preserve">Herr talman, mina herrar! I nu Angående föreliggande motion har jag hemställt, att Riksdagen måtte bevilja Und stöd rå ett årligt bidrag af dels 300 kronor till skolläraren Johan Severin g Peterssons Peterssons </w:t>
      </w:r>
      <w:r>
        <w:rPr>
          <w:b/>
        </w:rPr>
        <w:t>änka²</w:t>
      </w:r>
      <w:r>
        <w:rPr>
          <w:b w:val="0"/>
        </w:rPr>
        <w:t xml:space="preserve"> Thilda Petersson, född Larsson, att utgå så länge </w:t>
      </w:r>
      <w:r>
        <w:rPr>
          <w:b/>
        </w:rPr>
        <w:t>änka²</w:t>
      </w:r>
      <w:r>
        <w:rPr>
          <w:b w:val="0"/>
        </w:rPr>
        <w:t xml:space="preserve"> och barn </w:t>
      </w:r>
      <w:r>
        <w:rPr>
          <w:b/>
        </w:rPr>
        <w:t>hon²</w:t>
      </w:r>
      <w:r>
        <w:rPr>
          <w:b w:val="0"/>
        </w:rPr>
        <w:t xml:space="preserve"> lefver ogift, dels ock till Peterssons </w:t>
      </w:r>
      <w:r>
        <w:rPr>
          <w:b/>
        </w:rPr>
        <w:t>döttrar²</w:t>
      </w:r>
      <w:r>
        <w:rPr>
          <w:b w:val="0"/>
        </w:rPr>
        <w:t xml:space="preserve"> Signe Theresia (Forts.) Charlotta och Anna Decideria, hvardera ett årligt understöd af 100 kronor, intill dess de fyllt 18 år.</w:t>
        <w:br/>
        <w:br/>
        <w:t xml:space="preserve">Såsom motivering till denna min motion har jag bifogat en skrifvelse från kyrkoherden i församlingen, däri denne intygar, att Johan Severin Petersson aflidit den 21 december 1910; att han varit anställd såsom lärare inom skoldistriktet under alla åren 1877—1910, således i icke mindre än 34 år, däraf de 14 sista åren såsom lärare vid mindre folkskola; att hans löneförmåner under dessa år varit lägst 60 kronor för år samt därjämte föda och husrum, hvilka beräknats först till 100 kronor och sedan till 125 kronor årligen, då han likväl under åtskilliga af dessa sina första år såsom skollärare måste följa med än den ena, än den andra af sina små skolbarn för att i deras hem åtnjuta dessa naturaprestationer; att han vidare 41885 erhöll en kontant lön å 300 kronor, hvilket belopp år 1886 ändrades till 275 kronor kontant samt fri bostad, för att sedermera under årens lopp så småningom ökas, så att han år 1910 hade 780 kronor kontant jämte bostad samt ersättning för vedbrand; att han hade fem barn med sin nu efterlefvande </w:t>
      </w:r>
      <w:r>
        <w:rPr>
          <w:b/>
        </w:rPr>
        <w:t>maka³</w:t>
      </w:r>
      <w:r>
        <w:rPr>
          <w:b w:val="0"/>
        </w:rPr>
        <w:t xml:space="preserve">, af hvilka två äro minderåriga; att han ständigt lefvat under stort ekonomiskt betryck, hvarför han vid sin död efterlämnade familjen i stor fattigdom; samt att utsikterna nu synas vara synnerligen små för </w:t>
      </w:r>
      <w:r>
        <w:rPr>
          <w:b/>
        </w:rPr>
        <w:t>änkan²</w:t>
      </w:r>
      <w:r>
        <w:rPr>
          <w:b w:val="0"/>
        </w:rPr>
        <w:t xml:space="preserve"> att, ovan som </w:t>
      </w:r>
      <w:r>
        <w:rPr>
          <w:b/>
        </w:rPr>
        <w:t>hon²</w:t>
      </w:r>
      <w:r>
        <w:rPr>
          <w:b w:val="0"/>
        </w:rPr>
        <w:t xml:space="preserve"> är vid gröfre kroppsarbete och därtill försvagad af årslånga umbäranden, ansträngande, långvarig sjukvård m. m., någonsin skola kunna komma därhän, att </w:t>
      </w:r>
      <w:r>
        <w:rPr>
          <w:b/>
        </w:rPr>
        <w:t>hon²</w:t>
      </w:r>
      <w:r>
        <w:rPr>
          <w:b w:val="0"/>
        </w:rPr>
        <w:t xml:space="preserve"> blir i stånd att utan bidrag af kommunen försörja hvarken sig själf eller de sina.</w:t>
        <w:br/>
        <w:br/>
        <w:t xml:space="preserve">Utskottet har nu afstyrkt denna min motion på den grund, att enligt utskottets mening tillräckliga skäl icke blifvit anförda för beviljande af understödet i fråga. Jag tror emellertid icke, att utskottet här låtit sig bestämmas af sakskälen, utan hvad som föranledt utskottets beslut i denna del torde vara helt och hållet formella hänsyn, i det att utskottet nämligen drager sig för konsekvenserna af ett bifall till min motion. Jag kan emellertid icke finna annat, än att utskottets farhågor i det afseendet äro öfverdrifna. Enligt Sveriges officiella statistik voro år 1903 anställda vid Sveriges mindre folkskolor 231 manliga lärare och 1,880 </w:t>
      </w:r>
      <w:r>
        <w:rPr>
          <w:b/>
        </w:rPr>
        <w:t>lärarinnor³</w:t>
      </w:r>
      <w:r>
        <w:rPr>
          <w:b w:val="0"/>
        </w:rPr>
        <w:t xml:space="preserve">; år 1908 hade de manliga lärarnes antal sjunkit till 148 och de </w:t>
      </w:r>
      <w:r>
        <w:rPr>
          <w:b/>
        </w:rPr>
        <w:t>kvinnliga¹</w:t>
      </w:r>
      <w:r>
        <w:rPr>
          <w:b w:val="0"/>
        </w:rPr>
        <w:t xml:space="preserve"> lärarnes stigit till 2,165. En jämförelse mellan procenttalen för de olika åren ger vid handen, att förhållandet mellan antalet lärare och </w:t>
      </w:r>
      <w:r>
        <w:rPr>
          <w:b/>
        </w:rPr>
        <w:t>lärarinnor³</w:t>
      </w:r>
      <w:r>
        <w:rPr>
          <w:b w:val="0"/>
        </w:rPr>
        <w:t xml:space="preserve"> under nyssnämnda period, såväl hvad småskolorna som de mindre folkskolorna beträffar, företett en stadigt fortgående ökning af lärarinnepersonalen</w:t>
        <w:br/>
        <w:br/>
        <w:t>kan fördenskull icke finna, att det vore någon farlig praxis, som man sloge in på genom att nu bifalla föreliggande motion.</w:t>
        <w:br/>
        <w:br/>
        <w:t>Vi ha ju i kväll tagit den ena framställningen efter den andra, där förhållandena varit desamma som i detta fall, och jag hoppas därför, att kammaren äfven nu skall besluta i den riktning, som den här förut slagit in på. Jag ber därför, herr talman, att få yrka bifall till min motion.</w:t>
      </w:r>
    </w:p>
    <w:p>
      <w:pPr>
        <w:pStyle w:val="Heading2"/>
      </w:pPr>
      <w:r>
        <w:t>7. Anders Thylander (–, man)</w:t>
      </w:r>
    </w:p>
    <w:p>
      <w:r>
        <w:rPr>
          <w:b w:val="0"/>
        </w:rPr>
        <w:t>Herr talman! Jag anser mig böra säga några ord till försvar för den ståndpunkt, som utskottet intagit till motionen, och detta så mycket mera, som bankoutskottet i kväll fått en ganska ordentlig uppsträckning för det sätt, hvarpå det gått till väga vid behandlingen af vissa pensionsfrågor.</w:t>
        <w:br/>
        <w:br/>
        <w:t>Den förste talare, som uppträdde som opponent mot bankoutskottet, förklarade, att bankoutskottet upptagit statsutskottets traditioner i alltför hög grad. Och dessa traditioner skulle, såvidt jag kunnat utröna, bestå däri, att statsutskottet redan innan pensionsfrågorna öfverlämnades till bankoutskottet slagit ink på den vägen att såvidt möjligt söka åstadkomma ordning och reda i pensionsförhållandena. En af bankoutskottets medlemmar, som förut suttit i statsutskottet och där på den afdelning, där pensionsfrågorna då behandlades, har sagt mig i kväll, att bland alla de hufvudtitlar, de hade att behandla, pensionsstaten var den svåraste. Då kan man väl icke förundra sig öfver, att bankoutskottet kan finna detsamma. Då emellertid bankoutskottet upptagit statsutskottets traditioner, så beror det delvis äfven därpå att på samma gång det ärfde pensionsstaten, så ärfde det en del af de medlemmar, som förut inom statsutskottet hade haft att behandla pensionsfrågorna. Jag vet icke, om det är rätt att klandra utskottet för det tillvägagångssätt, som förut varit anlitadt. Både Kungl. Maj:t och Riksdagen ha ju sökt få ordnade förhållanden här.</w:t>
        <w:br/>
        <w:br/>
        <w:t xml:space="preserve">Det har naturligtvis för mig varit ganska angenämt att i kväll finna, att i synnerhet när det gällt de små i samhället man varit mycket ömhjärtad och velat bevilja pensioner. Den fråga, som nu föreligger till behandling, är en af dem, som man naturligtvis bör inrangera i den grupp af pensionsfrågor, där känslan bör tala. Men jag ber få påpeka den omständigheten, som motionären nyss omnämnt, nämligen att de folkskollärare, hvilkas änkor med samma rätt som den, det nu gäller, skulle få pension, utgöra i närvarande stund ungefär ett hundra, något mer kanske eller törhända något mindre. Då har det synts mig och äfven utskottet, att om det vore skäl att bevilja en sådan </w:t>
      </w:r>
      <w:r>
        <w:rPr>
          <w:b/>
        </w:rPr>
        <w:t>änka²</w:t>
      </w:r>
      <w:r>
        <w:rPr>
          <w:b w:val="0"/>
        </w:rPr>
        <w:t xml:space="preserve"> pension, så borde denna fråga tagas upp i</w:t>
        <w:br/>
        <w:br/>
        <w:t>sin helhet, så att man kunde få ordnade pensionsförhållanden äfven Angående för denna grupp af änkor. Jag tror icke, det är omöjligt att få det TRE EE på annat sätt. Jag vill erinra om, att framställning gjorts till Kungl. g. Pöelerssons Maj:t i sådana frågor, och att det finnes en hel del äldre folkskolänka ochbarn. lärare, som blifvit pensionerade äfven under den tid, då icke några = (Forts.) ordnade pensionsförhållanden för dem förefunnos. Då finnes naturligtvis utsikt till, att Kungl, Maj:t skulle kunna välvilligt upptaga äfven en sådan fråga som denna. Jag tror därför, att det icke är omöjligt att gå till Kungl. Maj:t med en sådan framställning. Hade så skett, så hade frågan haft ett annat läge. Nu kan man säga, att om man ansett detta, så borde man sökt åstadkomma en sådan skrifvelse, och herr Starbäck har också gifvit mig en påstötning att göra framställning om en sådan skrifvelse till Kungl. Maj:t. Jag har dock icke gjort det. Det är visst ett tjugutal motioner, som afgifvits i samband med pensionsstaten, och af dessa ha några blifvit tillstyrkta af bankoutskottet. Om bankoutskottet hade kommit med framställning om skrifvelse till Kungl. Maj:t i hvart och ett af dessa tjugu fall, så tror jag, att med motionärernas motivering det skulle varit synnerligen svårt för Kungl. Maj:t att taga någon hänsyn till hvad Riksdagen i alla dessa olika fall velat. Jag tror, att det här varit klokt att gå in med ansökan till vederbörande myndighet om pension. Jag tillhör visserligen icke dem, som vilja, att motioner så där utan vidare skola afslås, men jag tillhör dem, som vilja ha ordning och reda. Och därför har jag tillhört dem, som i detta fall ställt sig på utskottets ståndpunkt. Jag skall visserligen icke sörja, om Andra kammarens hjärta i kväll är så känsligt, att kammaren beviljar denna pension, men jag anser mig i alla fall såsom utskottsledamot pliktig att yrka bifall till utskottets hemställan.</w:t>
      </w:r>
    </w:p>
    <w:p>
      <w:pPr>
        <w:pStyle w:val="Heading2"/>
      </w:pPr>
      <w:r>
        <w:t>8. Robert Johansson Dahr (Liberala samlingspartiet, man)</w:t>
      </w:r>
    </w:p>
    <w:p>
      <w:r>
        <w:rPr>
          <w:b w:val="0"/>
        </w:rPr>
        <w:t>Jag ber att ännu en gång få säga, att jag för min del finner bankoutskottets sätt att behandla dessa frågor fullt riktigt ur de synpunkter, som bankoutskottet utgått ifrån. Då jag likväl ber att få yttra några ord i den nu föreliggande pensionsfrågan, så gör jag det, emedan det här gäller ett särskildt ömmande fall. Om herrarna läst igenom motionen, så tror jag herrarna skola ha funnit, att det är en verklig lidandes historia, som däri dukas upp för oss. Den talar om en man, som i 33 år tjänstgjort i skolan och sålunda tömt ut hela sin kraft där, och detta för en lön, som varit så obetydlig, at den började med 60 kronor om året jämte vissa naturaförmåner för att till sist komma upp till 780 kronor samt bostad. Mannen var gift och hade fem barn; det torde vara uppenbart, att det är en ren omöjlighet att med sådana inkomster lägga af någonting, som familjen kunde haft att tillgå, när mannen jämförelsevis tidigt rycktes bort. Jag tror, att här verkligen föreligga så särskildt ömmande förhållanden, att med hänsyn till den</w:t>
        <w:br/>
        <w:br/>
        <w:t xml:space="preserve">S. Peterssons Nu vill jag emellertid säga, att bankoutskottet nog haft ett </w:t>
      </w:r>
      <w:r>
        <w:rPr>
          <w:b/>
        </w:rPr>
        <w:t>änka²</w:t>
      </w:r>
      <w:r>
        <w:rPr>
          <w:b w:val="0"/>
        </w:rPr>
        <w:t xml:space="preserve"> och barn. särskildt starkt skäl att icke tillstyrka motionen i den form den är</w:t>
        <w:br/>
        <w:br/>
        <w:t xml:space="preserve">hundra kronor därjämte för hvart och ett af de omyndiga barnen. Detta blir för familjen ett belopp af 500 kronor, hvilket är ungefär detsamma, som en folkskollärares </w:t>
      </w:r>
      <w:r>
        <w:rPr>
          <w:b/>
        </w:rPr>
        <w:t>änka²</w:t>
      </w:r>
      <w:r>
        <w:rPr>
          <w:b w:val="0"/>
        </w:rPr>
        <w:t xml:space="preserve"> kan få, sedan mannen under sin tjänstetid varit medlem af </w:t>
      </w:r>
      <w:r>
        <w:rPr>
          <w:b/>
        </w:rPr>
        <w:t>änkeoch²</w:t>
      </w:r>
      <w:r>
        <w:rPr>
          <w:b w:val="0"/>
        </w:rPr>
        <w:t xml:space="preserve"> pupillkassa och erlagt afgift till denna kassa. Då kan det sägas, att det är något för mycket begärdt, att en småskollärareänka skall få samma belopp, oaktadt mannen icke varit medlem af </w:t>
      </w:r>
      <w:r>
        <w:rPr>
          <w:b/>
        </w:rPr>
        <w:t>änkeoch²</w:t>
      </w:r>
      <w:r>
        <w:rPr>
          <w:b w:val="0"/>
        </w:rPr>
        <w:t xml:space="preserve"> pupillkassa eller erlagt afgifter till sådan. Jämväl med hänsyn till de belopp, som i liknande fall förut i afton beviljats, ställer sig den här begärda pensionen bra hög. Jag ber få erinra, att kammaren i anledning af herr Leanders motion har beviljat en </w:t>
      </w:r>
      <w:r>
        <w:rPr>
          <w:b/>
        </w:rPr>
        <w:t>änka²</w:t>
      </w:r>
      <w:r>
        <w:rPr>
          <w:b w:val="0"/>
        </w:rPr>
        <w:t xml:space="preserve"> i ungefär samma lefnadsställning och med två oförsörjda barn 240 kronor, och alldeles nyss beviljade kammaren en </w:t>
      </w:r>
      <w:r>
        <w:rPr>
          <w:b/>
        </w:rPr>
        <w:t>änka²</w:t>
      </w:r>
      <w:r>
        <w:rPr>
          <w:b w:val="0"/>
        </w:rPr>
        <w:t xml:space="preserve">, som, såvidt af handlingarna framgår, icke hade några oförsörjda barn, ett belopp af 200 kronor. Under sådana förhållanden synes det mig, att, om Andra kammaren vill behjärta nu ifrågavarande </w:t>
      </w:r>
      <w:r>
        <w:rPr>
          <w:b/>
        </w:rPr>
        <w:t>änkas²</w:t>
      </w:r>
      <w:r>
        <w:rPr>
          <w:b w:val="0"/>
        </w:rPr>
        <w:t xml:space="preserve"> belägenhet och taga hänsyn till den gagnande verksamhet, </w:t>
      </w:r>
      <w:r>
        <w:rPr>
          <w:b/>
        </w:rPr>
        <w:t>hennes²</w:t>
      </w:r>
      <w:r>
        <w:rPr>
          <w:b w:val="0"/>
        </w:rPr>
        <w:t xml:space="preserve"> man utöfvat, kammaren skulle ge ett lämpligt uttryck däråt genom att åt </w:t>
      </w:r>
      <w:r>
        <w:rPr>
          <w:b/>
        </w:rPr>
        <w:t>änkan²</w:t>
      </w:r>
      <w:r>
        <w:rPr>
          <w:b w:val="0"/>
        </w:rPr>
        <w:t xml:space="preserve"> och </w:t>
      </w:r>
      <w:r>
        <w:rPr>
          <w:b/>
        </w:rPr>
        <w:t>hennes²</w:t>
      </w:r>
      <w:r>
        <w:rPr>
          <w:b w:val="0"/>
        </w:rPr>
        <w:t xml:space="preserve"> barn bevilja samma belopp, som nyss beviljats åt den </w:t>
      </w:r>
      <w:r>
        <w:rPr>
          <w:b/>
        </w:rPr>
        <w:t>änka²</w:t>
      </w:r>
      <w:r>
        <w:rPr>
          <w:b w:val="0"/>
        </w:rPr>
        <w:t xml:space="preserve">, hvilken omförmäldes i herr Leanders motion. Därför tillåter jag mig att i anledning af föreliggande motion framställa ett yrkande, som sammanfaller med hvad kammaren beslutade vid punkt 18 i betänkandet, nämligen att Riksdagen måtte bevilja ett understöd af 240 kronor att från och med år 1912 årligen utgå till framlidne folkskolläraren Johan Severin Peterssons </w:t>
      </w:r>
      <w:r>
        <w:rPr>
          <w:b/>
        </w:rPr>
        <w:t>änka²</w:t>
      </w:r>
      <w:r>
        <w:rPr>
          <w:b w:val="0"/>
        </w:rPr>
        <w:t xml:space="preserve"> Thilda Petersson, född Larsson, så länge </w:t>
      </w:r>
      <w:r>
        <w:rPr>
          <w:b/>
        </w:rPr>
        <w:t>hon²</w:t>
      </w:r>
      <w:r>
        <w:rPr>
          <w:b w:val="0"/>
        </w:rPr>
        <w:t xml:space="preserve"> lefver ogift. — Jag har redan hört af den ärade ledamot af kammaren, som här fört utskottets talan, att han för sin del icke skulle ha något emot, att en sådan framställning bifölles, och jag ber att få vädja till kammaren, att den icke säger nej till denna begäran, som ju är ganska billig och står i full öfverensstämmelse med de grundsatser, som fått bestämma kammarens handlingssätt vid en liknande fråga tidigare i afton.</w:t>
        <w:br/>
        <w:br/>
        <w:t>Jag ber, herr vice talman, att få hemställa om bifall till det af mig nyss framställda yrkandet.</w:t>
      </w:r>
    </w:p>
    <w:p>
      <w:pPr>
        <w:pStyle w:val="Heading2"/>
      </w:pPr>
      <w:r>
        <w:t>9. Johan Nilsson (Första kammarens nationella parti, man)</w:t>
      </w:r>
    </w:p>
    <w:p>
      <w:r>
        <w:rPr>
          <w:b w:val="0"/>
        </w:rPr>
        <w:t>Herr talman! För att kunna instämma med herr Johansson i Jönköping, ber jag att få återtaga mitt yrkande beträffande denna punkt.</w:t>
      </w:r>
    </w:p>
    <w:p>
      <w:pPr>
        <w:pStyle w:val="Heading2"/>
      </w:pPr>
      <w:r>
        <w:t>10. Adolf Christiernson (–, man)</w:t>
      </w:r>
    </w:p>
    <w:p>
      <w:r>
        <w:rPr>
          <w:b w:val="0"/>
        </w:rPr>
        <w:t>Herr vice talman, mina herrar! Jag Angående är återigen i den otrefliga ställningen att icke helt kunna befinna ERE mig på motionärens ståndpunkt. S. Peterssons</w:t>
        <w:br/>
        <w:br/>
        <w:t xml:space="preserve">Jag vill säga, att jag trotsar någon att kunna säga annat än </w:t>
      </w:r>
      <w:r>
        <w:rPr>
          <w:b/>
        </w:rPr>
        <w:t>änka²</w:t>
      </w:r>
      <w:r>
        <w:rPr>
          <w:b w:val="0"/>
        </w:rPr>
        <w:t xml:space="preserve"> och barn. att denna fråga är en fattigvårdsangelägenhet. Jag har visserligen = (Forts.) blifvit upprörd, när jag läst skildringen om denne lärares lif, men nu har det förefallit mig mycket naturligt, att denna församling, som för en skamligt låg lön begagnat sig af hans kraft och, som sagdt, pumpat ut honom, hade skyldighet att i någon mån godtgöra familjen, hvad den förbrutit mot familjeförsörjaren. Detta om detta.</w:t>
        <w:br/>
        <w:br/>
        <w:t>Hvad sedan beloppet, 240 kronor, beträffar, vill jag erinra om, att vi ha en stor grupp af gamla skollärare, för hvilka understödet ej uppgår till mer än 200 kronor. Jag vädjar nu till kammaren: Hvilket är mest orätt, att bifalla herr Johanssons i Jönköping yrkande och därigenom så att säga begå en orättvisa mot alla de gamla folkskollärare, som ej få mer än 200 kronors understöd, eller icke bifalla det? Jag tycker ändå, att utskottet haft skäl för sitt afslagsyrkande, och jag vill säga det, att om en framställning i sig själf — jag har sagt det förut — är mycket behjärtansvärd därigenom, att det är så att säga nöd å färde, finnes det dock institutioner eller inrättningar, som närmast böra taga hand om sådana fall. Då jag vidare icke kan finna, att Riksdagen här i detta speciella fall har anledning eller kan godtgöra, hvad vederbörande församling i första rummet är skyldig till, vill jag till synes vara hårdhjärtad och yrka bifall till utskottets hemställan.</w:t>
      </w:r>
    </w:p>
    <w:p>
      <w:pPr>
        <w:pStyle w:val="Heading2"/>
      </w:pPr>
      <w:r>
        <w:t>11. Johan Nilsson (Första kammarens nationella parti, man)</w:t>
      </w:r>
    </w:p>
    <w:p>
      <w:r>
        <w:rPr>
          <w:b w:val="0"/>
        </w:rPr>
        <w:t xml:space="preserve">Herr talman! Jag vill bara påpeka att hvad beträffar sådana manliga lärare, som herr Christiernson här talat om, så ha de väl någon möjlighet att skaffa sig extra inkomster, men en sådan möjlighet finnes icke för en alldeles utblottad </w:t>
      </w:r>
      <w:r>
        <w:rPr>
          <w:b/>
        </w:rPr>
        <w:t>änka²</w:t>
      </w:r>
      <w:r>
        <w:rPr>
          <w:b w:val="0"/>
        </w:rPr>
        <w:t xml:space="preserve">, som dessutom sitter med minderåriga barn, hvarför </w:t>
      </w:r>
      <w:r>
        <w:rPr>
          <w:b/>
        </w:rPr>
        <w:t>hennes²</w:t>
      </w:r>
      <w:r>
        <w:rPr>
          <w:b w:val="0"/>
        </w:rPr>
        <w:t xml:space="preserve"> sak väl är särskildt behjärtansvärd.</w:t>
        <w:br/>
        <w:br/>
        <w:t>Hvad nu vederbörande kommuns fattigvård beträffar, så vet jag, att kostnaden för densamma går ut med 10 kronor per bevillningskrona, och då denna kommun är mycket liten, behöfver den detta bistånd. Jag ber, herr vice talman, att fortfarande få hålla mig till herr J ohanssons yrkande.</w:t>
        <w:br/>
        <w:br/>
        <w:t xml:space="preserve">den förra första </w:t>
      </w:r>
      <w:r>
        <w:rPr>
          <w:b/>
        </w:rPr>
        <w:t>lärarinnan³</w:t>
      </w:r>
      <w:r>
        <w:rPr>
          <w:b w:val="0"/>
        </w:rPr>
        <w:t xml:space="preserve"> Ester Braaten beviljade pension.</w:t>
      </w:r>
    </w:p>
    <w:p>
      <w:pPr>
        <w:pStyle w:val="Heading2"/>
      </w:pPr>
      <w:r>
        <w:t>12. Elof Lindström (Lantmanna- och borgarepartiet inom andrakammaren, man)</w:t>
      </w:r>
    </w:p>
    <w:p>
      <w:r>
        <w:rPr>
          <w:b w:val="0"/>
        </w:rPr>
        <w:t>Herr vice talman, mina herrar! Jag skall be att få yttra några ord till förmån för Kungl. Maj:ts af utskottet afstyrkta proposition.</w:t>
        <w:br/>
        <w:br/>
        <w:t xml:space="preserve">Den </w:t>
      </w:r>
      <w:r>
        <w:rPr>
          <w:b/>
        </w:rPr>
        <w:t>lärarinna³</w:t>
      </w:r>
      <w:r>
        <w:rPr>
          <w:b w:val="0"/>
        </w:rPr>
        <w:t xml:space="preserve">, som det här är fråga om, Ester Braaten, tjänstgjorde vid en läroanstalt för öfveråriga döfstumma i Bollnäs i 14 år, och </w:t>
      </w:r>
      <w:r>
        <w:rPr>
          <w:b/>
        </w:rPr>
        <w:t>hennes²</w:t>
      </w:r>
      <w:r>
        <w:rPr>
          <w:b w:val="0"/>
        </w:rPr>
        <w:t xml:space="preserve"> aflöning var 1,800 kronor för år. År 1906 måste </w:t>
      </w:r>
      <w:r>
        <w:rPr>
          <w:b/>
        </w:rPr>
        <w:t>hon²</w:t>
      </w:r>
      <w:r>
        <w:rPr>
          <w:b w:val="0"/>
        </w:rPr>
        <w:t xml:space="preserve"> frånträda denna tjänst därför, att läroanstalten indrogs. </w:t>
      </w:r>
      <w:r>
        <w:rPr>
          <w:b/>
        </w:rPr>
        <w:t>Hon²</w:t>
      </w:r>
      <w:r>
        <w:rPr>
          <w:b w:val="0"/>
        </w:rPr>
        <w:t xml:space="preserve"> fick då en statspension på 700 kronor, som skulle utgå med det förbehåll, att om </w:t>
      </w:r>
      <w:r>
        <w:rPr>
          <w:b/>
        </w:rPr>
        <w:t>hon²</w:t>
      </w:r>
      <w:r>
        <w:rPr>
          <w:b w:val="0"/>
        </w:rPr>
        <w:t xml:space="preserve"> fick anställning vid annan statsunderstödd döfstumskola, skulle pensionen minskas i den mån som den nya af-</w:t>
        <w:br/>
        <w:br/>
        <w:t xml:space="preserve">löningen plus pensionen undersköte 1,800 kronor. Detta innebär Angående exempelvis, att om </w:t>
      </w:r>
      <w:r>
        <w:rPr>
          <w:b/>
        </w:rPr>
        <w:t>hon²</w:t>
      </w:r>
      <w:r>
        <w:rPr>
          <w:b w:val="0"/>
        </w:rPr>
        <w:t xml:space="preserve"> i den nya anställningen får 41,800 kronor mn förra om året, skulle icke ett öre utgå af pensionen. Nu kan </w:t>
      </w:r>
      <w:r>
        <w:rPr>
          <w:b/>
        </w:rPr>
        <w:t>hon²</w:t>
      </w:r>
      <w:r>
        <w:rPr>
          <w:b w:val="0"/>
        </w:rPr>
        <w:t xml:space="preserve"> icke Järata Ester på grund af sin ålder — </w:t>
      </w:r>
      <w:r>
        <w:rPr>
          <w:b/>
        </w:rPr>
        <w:t>hon²</w:t>
      </w:r>
      <w:r>
        <w:rPr>
          <w:b w:val="0"/>
        </w:rPr>
        <w:t xml:space="preserve"> har tjänat sin bästa tid i statens tjänst Braaten bevil- — påräkna ordinarie anställning, utan </w:t>
      </w:r>
      <w:r>
        <w:rPr>
          <w:b/>
        </w:rPr>
        <w:t>hon²</w:t>
      </w:r>
      <w:r>
        <w:rPr>
          <w:b w:val="0"/>
        </w:rPr>
        <w:t xml:space="preserve"> får nöja sig med extra jade pension. ordinarie anställning, som dock innebär, att </w:t>
      </w:r>
      <w:r>
        <w:rPr>
          <w:b/>
        </w:rPr>
        <w:t>hon²</w:t>
      </w:r>
      <w:r>
        <w:rPr>
          <w:b w:val="0"/>
        </w:rPr>
        <w:t xml:space="preserve"> har samma tjänst- = (Forts.) göringsskyldighet som ordinarie </w:t>
      </w:r>
      <w:r>
        <w:rPr>
          <w:b/>
        </w:rPr>
        <w:t>lärarinna³</w:t>
      </w:r>
      <w:r>
        <w:rPr>
          <w:b w:val="0"/>
        </w:rPr>
        <w:t xml:space="preserve">. På grund häraf torde </w:t>
      </w:r>
      <w:r>
        <w:rPr>
          <w:b/>
        </w:rPr>
        <w:t>hon²</w:t>
      </w:r>
      <w:r>
        <w:rPr>
          <w:b w:val="0"/>
        </w:rPr>
        <w:t xml:space="preserve"> icke för framtiden kunna påräkna mer än 1,800 kronor om året, och pensionen efter afskedstagandet blir 700 kronor. Hade </w:t>
      </w:r>
      <w:r>
        <w:rPr>
          <w:b/>
        </w:rPr>
        <w:t>hon²</w:t>
      </w:r>
      <w:r>
        <w:rPr>
          <w:b w:val="0"/>
        </w:rPr>
        <w:t xml:space="preserve"> däremot från början gått in vid en annan döfstumskola, hade </w:t>
      </w:r>
      <w:r>
        <w:rPr>
          <w:b/>
        </w:rPr>
        <w:t>hon²</w:t>
      </w:r>
      <w:r>
        <w:rPr>
          <w:b w:val="0"/>
        </w:rPr>
        <w:t xml:space="preserve"> nu fått uppbära 2,200 kronor eller 2,550 kronor per år, allt efter löneförhållandena vid skolan, och </w:t>
      </w:r>
      <w:r>
        <w:rPr>
          <w:b/>
        </w:rPr>
        <w:t>hon²</w:t>
      </w:r>
      <w:r>
        <w:rPr>
          <w:b w:val="0"/>
        </w:rPr>
        <w:t xml:space="preserve"> hade kunnat påräkna få efter afskedstagandet en pension på 1,200 kronor, sålunda en väsentligt bättre ställning såväl i afseende å årsaflöning som i afseende å pension efter afskedstagandet. Kungl. Maj:ts proposition går nu ut på en sådan ändring i det där förbehållet, som jag nämnde, att pensionen skall minskas endast i den mån aflöningen tillhopa med pensionen öfverskjuter det lönebelopp, som utgår i högsta lönegraden för </w:t>
      </w:r>
      <w:r>
        <w:rPr>
          <w:b/>
        </w:rPr>
        <w:t>lärarinna³</w:t>
      </w:r>
      <w:r>
        <w:rPr>
          <w:b w:val="0"/>
        </w:rPr>
        <w:t xml:space="preserve"> vid den anstalt, där Ester Braaten är anställd. Det innebär, att maximigränsen 4,800 kronor skall höjas till 2,200 kronor eller 2,550, allt efter löneförhållandena i den skola, där </w:t>
      </w:r>
      <w:r>
        <w:rPr>
          <w:b/>
        </w:rPr>
        <w:t>hon²</w:t>
      </w:r>
      <w:r>
        <w:rPr>
          <w:b w:val="0"/>
        </w:rPr>
        <w:t xml:space="preserve"> är anställd. Detta innebär med andra ord uttryckt, att </w:t>
      </w:r>
      <w:r>
        <w:rPr>
          <w:b/>
        </w:rPr>
        <w:t>hon²</w:t>
      </w:r>
      <w:r>
        <w:rPr>
          <w:b w:val="0"/>
        </w:rPr>
        <w:t xml:space="preserve"> skulle få samma årsaflöning, dock ej pension, som om </w:t>
      </w:r>
      <w:r>
        <w:rPr>
          <w:b/>
        </w:rPr>
        <w:t>hon²</w:t>
      </w:r>
      <w:r>
        <w:rPr>
          <w:b w:val="0"/>
        </w:rPr>
        <w:t xml:space="preserve"> från början gått in vid en annan döfstumskola. Det är tydligt, att Ester Braatens aflöningsförhållanden råkat i olag, men det är på grund af förhållanden, som </w:t>
      </w:r>
      <w:r>
        <w:rPr>
          <w:b/>
        </w:rPr>
        <w:t>hon²</w:t>
      </w:r>
      <w:r>
        <w:rPr>
          <w:b w:val="0"/>
        </w:rPr>
        <w:t xml:space="preserve"> icke kunnat råda öfver; </w:t>
      </w:r>
      <w:r>
        <w:rPr>
          <w:b/>
        </w:rPr>
        <w:t>hon²</w:t>
      </w:r>
      <w:r>
        <w:rPr>
          <w:b w:val="0"/>
        </w:rPr>
        <w:t xml:space="preserve"> kunde ej rå för, att läroanstalten i Bollnäs drogs in. Denna proposition innebär nu en vädjan till Riksdagen att rätta till aflöningsförhållandena för </w:t>
      </w:r>
      <w:r>
        <w:rPr>
          <w:b/>
        </w:rPr>
        <w:t>henne²</w:t>
      </w:r>
      <w:r>
        <w:rPr>
          <w:b w:val="0"/>
        </w:rPr>
        <w:t xml:space="preserve">, så att </w:t>
      </w:r>
      <w:r>
        <w:rPr>
          <w:b/>
        </w:rPr>
        <w:t>hon²</w:t>
      </w:r>
      <w:r>
        <w:rPr>
          <w:b w:val="0"/>
        </w:rPr>
        <w:t xml:space="preserve"> skulle få bli i årsaflöning likställd med sina kamrater vid andra döfstumskolor, med hvilka </w:t>
      </w:r>
      <w:r>
        <w:rPr>
          <w:b/>
        </w:rPr>
        <w:t>hon²</w:t>
      </w:r>
      <w:r>
        <w:rPr>
          <w:b w:val="0"/>
        </w:rPr>
        <w:t xml:space="preserve"> är likställd såväl i afseende å utbildning ochkompetens som ock i afseende å tjänstgöringens omfattning och art. Jag vill tillägga här, att det är icke fråga om någon ändring i </w:t>
      </w:r>
      <w:r>
        <w:rPr>
          <w:b/>
        </w:rPr>
        <w:t>hennes²</w:t>
      </w:r>
      <w:r>
        <w:rPr>
          <w:b w:val="0"/>
        </w:rPr>
        <w:t xml:space="preserve"> pension efter afskedstagandet. Den kommer fortfarande att utgöra 700 kronor. På grund af hvad jag nu anfört, får jag vördsamt anhålla, att Andra kammaren ville bifalla Kungl. Maj:ts proposition.</w:t>
      </w:r>
    </w:p>
    <w:p>
      <w:pPr>
        <w:pStyle w:val="Heading2"/>
      </w:pPr>
      <w:r>
        <w:t>13. Adolf Christiernson (–, man)</w:t>
      </w:r>
    </w:p>
    <w:p>
      <w:r>
        <w:rPr>
          <w:b w:val="0"/>
        </w:rPr>
        <w:t xml:space="preserve">Herr talman! Riksdagen har år 1906 afgjort den här saken, och då ansåg man att Ester Braaten, trots den relativt korta tid </w:t>
      </w:r>
      <w:r>
        <w:rPr>
          <w:b/>
        </w:rPr>
        <w:t>hon²</w:t>
      </w:r>
      <w:r>
        <w:rPr>
          <w:b w:val="0"/>
        </w:rPr>
        <w:t xml:space="preserve"> varit anställd i denna skola till följd af skolans indragning, borde ha någon ersättning. Att en sådan beviljades </w:t>
      </w:r>
      <w:r>
        <w:rPr>
          <w:b/>
        </w:rPr>
        <w:t>henne²</w:t>
      </w:r>
      <w:r>
        <w:rPr>
          <w:b w:val="0"/>
        </w:rPr>
        <w:t xml:space="preserve"> berodde nog bland annat äfven därpå, att </w:t>
      </w:r>
      <w:r>
        <w:rPr>
          <w:b/>
        </w:rPr>
        <w:t>hon²</w:t>
      </w:r>
      <w:r>
        <w:rPr>
          <w:b w:val="0"/>
        </w:rPr>
        <w:t xml:space="preserve">, enligt behörigt läkarbetyg, kunde styrka att </w:t>
      </w:r>
      <w:r>
        <w:rPr>
          <w:b/>
        </w:rPr>
        <w:t>hon²</w:t>
      </w:r>
      <w:r>
        <w:rPr>
          <w:b w:val="0"/>
        </w:rPr>
        <w:t xml:space="preserve"> led af allmän kroppsoch nervsvaghet, hvilket </w:t>
      </w:r>
      <w:r>
        <w:rPr>
          <w:b/>
        </w:rPr>
        <w:t>hon²</w:t>
      </w:r>
      <w:r>
        <w:rPr>
          <w:b w:val="0"/>
        </w:rPr>
        <w:t xml:space="preserve"> för öfrigt fortfarande gör. Detta var</w:t>
        <w:br/>
        <w:br/>
        <w:t>den förra</w:t>
        <w:br/>
        <w:br/>
        <w:t xml:space="preserve">ett af de motiv, som lågo till grund för pensionens beviljande, utom det att skolan indrogs. Denna pension utgjorde 700 kronor; Kungl. Maj:t hade begärt 900 kronor, men Riksdagen nedsatte pensionsbeloppet till 700 kronor, därför att </w:t>
      </w:r>
      <w:r>
        <w:rPr>
          <w:b/>
        </w:rPr>
        <w:t>hennes²</w:t>
      </w:r>
      <w:r>
        <w:rPr>
          <w:b w:val="0"/>
        </w:rPr>
        <w:t xml:space="preserve"> tjänstetid endast var 14 år. De villkor, som Kungl. Maj:t beträffande pensionens åtnjutande hade föreslagit, godkändes emellertid. Nu har under denna tid ingenting inträffat, </w:t>
      </w:r>
      <w:r>
        <w:rPr>
          <w:b/>
        </w:rPr>
        <w:t>hon²</w:t>
      </w:r>
      <w:r>
        <w:rPr>
          <w:b w:val="0"/>
        </w:rPr>
        <w:t xml:space="preserve"> har icke någon sådan anställning, som villkoren tala om, och det påpekas äfven i handlingarne, att för den, som varit anställd i en sådan skola, som det här är fråga om, nämligen döfstumskola för öfveråriga, är det svårt att komma in i andra skolor, emedan undervisningsmetoderna där äro olika.</w:t>
        <w:br/>
        <w:br/>
        <w:t xml:space="preserve">Det har nu ifrågasatts, att Riksdagen skulle häfva det villkor, som Riksdagen en gång fäste vid </w:t>
      </w:r>
      <w:r>
        <w:rPr>
          <w:b/>
        </w:rPr>
        <w:t>hennes²</w:t>
      </w:r>
      <w:r>
        <w:rPr>
          <w:b w:val="0"/>
        </w:rPr>
        <w:t xml:space="preserve"> rätt att åtnjuta pension. Då jag för min del emellertid icke är öfvertygad om, att här finnas några skäl, som tala för att frånträda det beslut, som Riksdagen en gång i enlighet med Kungl. Maj:ts förslag fattat, tillåter jag mig att yrka bifall till utskottets hemställan.</w:t>
        <w:br/>
        <w:br/>
        <w:t>Det är kanske icke någon rekommendation, men jag får dock nämna, att utskottet varit enigt så när som på en enda ledamot, och detta talar ju för att åtminstone vi för vår del icke funnit skäl att göra någon ändring i de beslutade villkoren.</w:t>
      </w:r>
    </w:p>
    <w:p>
      <w:pPr>
        <w:pStyle w:val="Heading2"/>
      </w:pPr>
      <w:r>
        <w:t>14. Robert Johansson Dahr (Liberala samlingspartiet, man)</w:t>
      </w:r>
    </w:p>
    <w:p>
      <w:r>
        <w:rPr>
          <w:b w:val="0"/>
        </w:rPr>
        <w:t xml:space="preserve">Jag skall, herr talman, be att få yrka bifall till Kungl. Maj:ts proposition. Det förhåller sig ju så, enligt hvad herr statsrådet och chefen för ecklesiastikdepartementet låtit kammaren veta, att de föreskrifna villkoren för den pension, som blifvit Ester Braaten beviljad, ha den ledsamma följden med sig för </w:t>
      </w:r>
      <w:r>
        <w:rPr>
          <w:b/>
        </w:rPr>
        <w:t>henne²</w:t>
      </w:r>
      <w:r>
        <w:rPr>
          <w:b w:val="0"/>
        </w:rPr>
        <w:t xml:space="preserve">, att </w:t>
      </w:r>
      <w:r>
        <w:rPr>
          <w:b/>
        </w:rPr>
        <w:t>hon²</w:t>
      </w:r>
      <w:r>
        <w:rPr>
          <w:b w:val="0"/>
        </w:rPr>
        <w:t xml:space="preserve"> icke kan komma upp till den inkomst för eventuell tjänstgöring, som </w:t>
      </w:r>
      <w:r>
        <w:rPr>
          <w:b/>
        </w:rPr>
        <w:t>hennes²</w:t>
      </w:r>
      <w:r>
        <w:rPr>
          <w:b w:val="0"/>
        </w:rPr>
        <w:t xml:space="preserve"> kamrater med samma tjänstetid åtnjuta. </w:t>
      </w:r>
      <w:r>
        <w:rPr>
          <w:b/>
        </w:rPr>
        <w:t>Hon²</w:t>
      </w:r>
      <w:r>
        <w:rPr>
          <w:b w:val="0"/>
        </w:rPr>
        <w:t xml:space="preserve"> kan nämligen icke få större lön än 1,800 kronor; till högre belopp kan </w:t>
      </w:r>
      <w:r>
        <w:rPr>
          <w:b/>
        </w:rPr>
        <w:t>hon²</w:t>
      </w:r>
      <w:r>
        <w:rPr>
          <w:b w:val="0"/>
        </w:rPr>
        <w:t xml:space="preserve"> icke komma, emedan </w:t>
      </w:r>
      <w:r>
        <w:rPr>
          <w:b/>
        </w:rPr>
        <w:t>hon²</w:t>
      </w:r>
      <w:r>
        <w:rPr>
          <w:b w:val="0"/>
        </w:rPr>
        <w:t xml:space="preserve"> icke får räkna sin föregående tjänstgöring sig till godo, utan måste börja som ny </w:t>
      </w:r>
      <w:r>
        <w:rPr>
          <w:b/>
        </w:rPr>
        <w:t>lärarinna³</w:t>
      </w:r>
      <w:r>
        <w:rPr>
          <w:b w:val="0"/>
        </w:rPr>
        <w:t xml:space="preserve">, d. v. s. i lägsta lönegraden, och af den pension, som är </w:t>
      </w:r>
      <w:r>
        <w:rPr>
          <w:b/>
        </w:rPr>
        <w:t>henne²</w:t>
      </w:r>
      <w:r>
        <w:rPr>
          <w:b w:val="0"/>
        </w:rPr>
        <w:t xml:space="preserve"> beviljad, får </w:t>
      </w:r>
      <w:r>
        <w:rPr>
          <w:b/>
        </w:rPr>
        <w:t>hon²</w:t>
      </w:r>
      <w:r>
        <w:rPr>
          <w:b w:val="0"/>
        </w:rPr>
        <w:t xml:space="preserve"> icke uppbära någonting, så snart lönen går upp till 1,800 kronor.</w:t>
        <w:br/>
        <w:br/>
        <w:t xml:space="preserve">Herr Hagström från Härnösand, hvilken icke har tillfälle att vara här i afton, men som i sin egenskap af föreståndare för en döfstumskola känner väl till förhållandena vid dessa skolor, har meddelat mig, att han velat anställa ifrågavarande </w:t>
      </w:r>
      <w:r>
        <w:rPr>
          <w:b/>
        </w:rPr>
        <w:t>lärarinna³</w:t>
      </w:r>
      <w:r>
        <w:rPr>
          <w:b w:val="0"/>
        </w:rPr>
        <w:t xml:space="preserve"> vid sin anstalt, där </w:t>
      </w:r>
      <w:r>
        <w:rPr>
          <w:b/>
        </w:rPr>
        <w:t>hon²</w:t>
      </w:r>
      <w:r>
        <w:rPr>
          <w:b w:val="0"/>
        </w:rPr>
        <w:t xml:space="preserve"> behöfdes, ty det lär icke vara något öfverflöd på dylika </w:t>
      </w:r>
      <w:r>
        <w:rPr>
          <w:b/>
        </w:rPr>
        <w:t>lärarinnor³</w:t>
      </w:r>
      <w:r>
        <w:rPr>
          <w:b w:val="0"/>
        </w:rPr>
        <w:t xml:space="preserve">, men att under de förhållanden, som inträdt genom Riksdagens beslut rörande </w:t>
      </w:r>
      <w:r>
        <w:rPr>
          <w:b/>
        </w:rPr>
        <w:t>hennes²</w:t>
      </w:r>
      <w:r>
        <w:rPr>
          <w:b w:val="0"/>
        </w:rPr>
        <w:t xml:space="preserve"> pension och för hvilka herr stäåtsrådet förut redogjort, </w:t>
      </w:r>
      <w:r>
        <w:rPr>
          <w:b/>
        </w:rPr>
        <w:t>hon²</w:t>
      </w:r>
      <w:r>
        <w:rPr>
          <w:b w:val="0"/>
        </w:rPr>
        <w:t xml:space="preserve"> anser sig icke kunna mottaga någon tjänst, emedan detta för </w:t>
      </w:r>
      <w:r>
        <w:rPr>
          <w:b/>
        </w:rPr>
        <w:t>henne²</w:t>
      </w:r>
      <w:r>
        <w:rPr>
          <w:b w:val="0"/>
        </w:rPr>
        <w:t xml:space="preserve"> skulle medföra högst oangenäma följder med afseende på aflöningen.</w:t>
        <w:br/>
        <w:br/>
        <w:t>Tillika ber jag att ytterligare få stryka under hvad herr statsrådet redan sagt, nämligen att ett bifall till propositionen icke med-</w:t>
        <w:br/>
        <w:br/>
        <w:t xml:space="preserve">för någon ändring i den för </w:t>
      </w:r>
      <w:r>
        <w:rPr>
          <w:b/>
        </w:rPr>
        <w:t>henne²</w:t>
      </w:r>
      <w:r>
        <w:rPr>
          <w:b w:val="0"/>
        </w:rPr>
        <w:t xml:space="preserve"> bestämda pensionen utan endast Angående åstadkommer en ändring i villkoren beträffande den aflöning, </w:t>
      </w:r>
      <w:r>
        <w:rPr>
          <w:b/>
        </w:rPr>
        <w:t>hon²</w:t>
      </w:r>
      <w:r>
        <w:rPr>
          <w:b w:val="0"/>
        </w:rPr>
        <w:t xml:space="preserve"> mm Pe skall komma att uppbära, i fall </w:t>
      </w:r>
      <w:r>
        <w:rPr>
          <w:b/>
        </w:rPr>
        <w:t>hon²</w:t>
      </w:r>
      <w:r>
        <w:rPr>
          <w:b w:val="0"/>
        </w:rPr>
        <w:t xml:space="preserve"> tar anställning på nytt vid döfrn Ison stumskola. I själfva verket är det så, att det för statsverket är Braaten beviltill förmån att bifalla den kungliga propositionen, ty </w:t>
      </w:r>
      <w:r>
        <w:rPr>
          <w:b/>
        </w:rPr>
        <w:t>lärarinnan³</w:t>
      </w:r>
      <w:r>
        <w:rPr>
          <w:b w:val="0"/>
        </w:rPr>
        <w:t xml:space="preserve"> jade pension. Braaten tar då plats som </w:t>
      </w:r>
      <w:r>
        <w:rPr>
          <w:b/>
        </w:rPr>
        <w:t>lärarinna³</w:t>
      </w:r>
      <w:r>
        <w:rPr>
          <w:b w:val="0"/>
        </w:rPr>
        <w:t xml:space="preserve">, och statsverket slipper att be- = (Forts. tala en del af </w:t>
      </w:r>
      <w:r>
        <w:rPr>
          <w:b/>
        </w:rPr>
        <w:t>hennes²</w:t>
      </w:r>
      <w:r>
        <w:rPr>
          <w:b w:val="0"/>
        </w:rPr>
        <w:t xml:space="preserve"> pension; afslås åter propositionen enligt utskottets hemställan, tar </w:t>
      </w:r>
      <w:r>
        <w:rPr>
          <w:b/>
        </w:rPr>
        <w:t>hon²</w:t>
      </w:r>
      <w:r>
        <w:rPr>
          <w:b w:val="0"/>
        </w:rPr>
        <w:t xml:space="preserve"> sannolikt icke plats, och statsverket får betala full pension till </w:t>
      </w:r>
      <w:r>
        <w:rPr>
          <w:b/>
        </w:rPr>
        <w:t>henne²</w:t>
      </w:r>
      <w:r>
        <w:rPr>
          <w:b w:val="0"/>
        </w:rPr>
        <w:t xml:space="preserve">. För statsverket följer alltså verkligen en besparing af ett bifall till Kungl. Maj:ts förslag och en besparing, som icke drar några konsekvenser med sig i afseende på Ester Braatens blifvande pensionsförhållanden, åtminstone icke utan att </w:t>
      </w:r>
      <w:r>
        <w:rPr>
          <w:b/>
        </w:rPr>
        <w:t>hon²</w:t>
      </w:r>
      <w:r>
        <w:rPr>
          <w:b w:val="0"/>
        </w:rPr>
        <w:t xml:space="preserve"> kommer att tjänstgöra mycket längre.</w:t>
        <w:br/>
        <w:br/>
        <w:t>På dessa grunder tror jag, att det skulle vara välbetänkt, om kammaren ville bifalla Kungl. Maj:ts proposition, till hvilken jag, som sagdt, yrkar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1179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