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1163</w:t>
      </w:r>
    </w:p>
    <w:p>
      <w:r>
        <w:rPr>
          <w:b/>
        </w:rPr>
        <w:t xml:space="preserve">Datum: </w:t>
      </w:r>
      <w:r>
        <w:t>1911-02-16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Nilsson (Lantmannapartiet, man)</w:t>
      </w:r>
    </w:p>
    <w:p>
      <w:r>
        <w:rPr>
          <w:b w:val="0"/>
        </w:rPr>
        <w:t>Herr vice talman, mina herrar! Då jag med min röst bidragit till det slut, hvartill utskottet kommit, anhåller jag att få upptaga kammarens tid några ögonblick för att framhålla de hufvudsakliga skäl, som föranledt mig att intaga denna ståndpunkt. Jag vet mycket väl, att, om man vågar göra sig till tolk för en annan uppfattning än den, som i denna kammare är majoritetens, så stämplas man såsom en nykterhetens fiende. Men den omständigheten bör emellertid icke afhålla någon ifrån att i alla fall säga ut sin mening i en sådan fråga som denna.</w:t>
        <w:br/>
        <w:br/>
        <w:t>Den förste ärade talaren har behagat säga, att man aldrig kan få till stånd numera en saklig diskussion uti detta spörsmål, utan man går direkt till votering och afgör således spörsmålet utan debatt. Jag tror emellertid, att det kan anföras skäl, som äro ganska bäriga, för den mening utskottet framfört.</w:t>
        <w:br/>
        <w:br/>
        <w:t>Det är icke så säkert, att den s. k. folkmeningen, om hvilken herr Kvarnzelius talade, grundar sin uppfattning just på de allra starkaste skälen. Det är mycket möjligt, att den hvilar på ganska svag grund. Jag får för min del säga, att, hvad beträffar den metod, som här af motionärerna blifvit föreslagen för ernående af fullständigt rusdrycksförbud, är jag icke öfvertygad om att den är riktig. Väl vet jag, att den här några dagar samlade förbudskongressen</w:t>
        <w:br/>
        <w:br/>
        <w:t>Ang. införan uttalade sig för lokalt veto, men dess auktoritet är ej tillräcklig Br af lokale” stark för att häfva min uppfattning härutinnan. öck direktsöst. De experter, som blifvit utsända för att studera förbudslagstifträtt beträfanningen och det lokala vetot i främmande länder, hafva härvidlag de detaljhandel kommit till slutsatser, som äro allt annat än glädjande. Men om "sorts Man emellertid skulle anse, att det dock är på den vägen man bör ” gå fram till fullständigt rusdrycksförbud, kan man sätta i fråga, huruvida den rösträttsgrund, som i motionärernas förslag påyrkats, är den riktiga. Jag tvekar icke att säga, att den kommunala rösträttsgrund, med enkel majoritet, hvilken nu gäller, lika säkert för till målet som den af motionärerna föreslagna, för hvilken kräfves två tredjedelars majoritet.</w:t>
        <w:br/>
        <w:br/>
        <w:t>När denna fråga första gången togs upp inom Riksdagen, låg den tydligen på annat sätt än nu. Då hade vi kommunala röstgrunder, som voro mycket otillfredsställande, och som icke beredde de breda lagren det inflytande, som med all rätt bör tillkomma dem. Men nu veta vi, att härutinnan har inträdt en väsentlig förändring, hvarför man tryggt kan påstå, att också dessa breda lager äro i tillfälle att göra sin mening och sina önskningar gällande. Om således : den allmänna folkmeningen är emot beviljandet af sökta utskänkningsrättigheter, så är jag förvissad om, att den också bör kunna åstadkomma beslut i denna riktning.</w:t>
        <w:br/>
        <w:br/>
        <w:t>Granska vi den berättelse, som för några dagar sedan blifvit utdelad här i kammaren, d. v. s. kontrollstyrelsens berättelse, finner man af densamma, att särskildt på landsbygden en väsentlig och stor minskning uti försäljningsrättigheternas antal inträdt. Den tabell angående antalet begagnade ständiga försäljningsrättigheter, som kontrollstyrelsen infört i denna berättelse, är synnerligen belysande i detta afseende. Visserligen har för städerna minskningen i antalet rättigheter icke fortgått så snabbt som på landsbygden, men äfven beträffande städerna kan man i alla fall se en tydlig tendens till ett sakta och ständigt nedåtgående. Under tioårsperioden, från och med 1888—1889 till och med 1897—1898, har summan ständiga försäljningsrättigheter minskats från 875 till 808. På landsbygden har under samma tioårsperiod en minskning inträdt sålunda, att antalet rättigheter nedgått från 146 till 78, således hafva dessa rättigheter på dessa tio år minskats med nära hälften. Vi få dessutom ta i betraktande, att de rösträttsbestämmelser, hvarom jag nyss talade, och som så kort tid varit gällande, ännu icke kommit att verka med sin fulla kraft. Det är således sannolikt, att nedgången i antalet rättigheter skall i fortsättningen komma att visa sig, åtminstone hvad landsbygden beträffar, gå ännu snabbare; och hvad städerna beträffar, skall man med hänsyn till rusdrycksförsäljningen helt säkert i en snar framtid få se synnerligen välgörande verkningar af de nya rösträttsbestämmelserna. Det finnes redan nu två städer, där förbud införts, nämligen Grenna och Säter. Och om det förefinnes en allmän mening i städerna i denna fråga, skola helt visst</w:t>
        <w:br/>
        <w:br/>
        <w:t xml:space="preserve">städernas myndigheter också visa sig angelägna om att tillmötesgå Ang. införanen sålunda uttalad mening. Herrar reservanter hafva framhållit, att de af lokalt </w:t>
      </w:r>
      <w:r>
        <w:rPr>
          <w:b/>
        </w:rPr>
        <w:t>kvinnorna¹</w:t>
      </w:r>
      <w:r>
        <w:rPr>
          <w:b w:val="0"/>
        </w:rPr>
        <w:t xml:space="preserve"> icke beredts inflytande i denna fråga, men vi veta likväl, a gr Jak att genom de nuvarande skattelagarna åt gift </w:t>
      </w:r>
      <w:r>
        <w:rPr>
          <w:b/>
        </w:rPr>
        <w:t>kvinna¹</w:t>
      </w:r>
      <w:r>
        <w:rPr>
          <w:b w:val="0"/>
        </w:rPr>
        <w:t xml:space="preserve"> gifvits tillfälle, beträffanatt också få deklarera och erhålla egen debetsedel, och således komde detaljhandel mer också </w:t>
      </w:r>
      <w:r>
        <w:rPr>
          <w:b/>
        </w:rPr>
        <w:t>hon²</w:t>
      </w:r>
      <w:r>
        <w:rPr>
          <w:b w:val="0"/>
        </w:rPr>
        <w:t xml:space="preserve"> att därigenom få större inflytande äfven i detta af-med brännvin. seende än hvad som förut varit </w:t>
      </w:r>
      <w:r>
        <w:rPr>
          <w:b/>
        </w:rPr>
        <w:t>henne²</w:t>
      </w:r>
      <w:r>
        <w:rPr>
          <w:b w:val="0"/>
        </w:rPr>
        <w:t xml:space="preserve"> tillmätt. (Forts.) Men om man således finner utaf den utredning, som kontrollstyrelsen här lämnat, och till hvilken jag ber att än en gång få hänvisa, att man med dessa bestämmelser kan komma till önskadt resultat, så återstår dock frågan, hvilka konsekvenserna skulle bli, om man beslutade att nu införa andra rösträttsgrunder och proklamera folkomröstning i detta fall. Jo, mina herrar, konsekvensen skulle otvifvelaktigt bli den, såsom redan påpekats förlidet år af en talare i Första kammaren, att om »man börjat att man ur huse (inkl. </w:t>
      </w:r>
      <w:r>
        <w:rPr>
          <w:b/>
        </w:rPr>
        <w:t>kvinnor¹</w:t>
      </w:r>
      <w:r>
        <w:rPr>
          <w:b w:val="0"/>
        </w:rPr>
        <w:t>) gå att afgöra en allmän angelägenhet, skall det utan tvifvel icke dröja länge, förrän man begär att på samma lättvindiga omröstningssätt få afgöra äfven andra allmänna angelägenheter», och det är en konsekvens, som jag finner ganska betänklig. För min del vill jag icke vara med att undandraga dessa frågor den sakliga och lugna granskningen och kasta dem uti agitationens och lidelsernas hvirfvelvindar. Jag anser icke, att det är tillrådligt att gå den vägen, och därför har jag biträdt utskottets utlåtande, till hvilket jag anhåller att få yrka bifall.</w:t>
      </w:r>
    </w:p>
    <w:p>
      <w:pPr>
        <w:pStyle w:val="Heading2"/>
      </w:pPr>
      <w:r>
        <w:t>2. Herman Kvarnzelius (Folkpartiet, man)</w:t>
      </w:r>
    </w:p>
    <w:p>
      <w:r>
        <w:rPr>
          <w:b w:val="0"/>
        </w:rPr>
        <w:t>Herr vice talman! Jag skulle vilja säga, att frågor af mindre betydelse och innebörd än denna kunna föranleda mycket större agitation och mycket större lidelser än hvad man kan antaga, att denna fråga någonsin skulle komma att göra.</w:t>
        <w:br/>
        <w:br/>
        <w:t>Jag tror däremot, att därest den fråga, som här afses, hänskjutes till folkets afgörande, kommer den att pröfvas med den ansvarskänsla och den saklighet, som denna fråga förtjänar, och herr Nilssons farhågor i detta afseende äro säkerligen obefogade.</w:t>
        <w:br/>
        <w:br/>
        <w:t xml:space="preserve">Det sades af den nästföregående talaren, att detta kraf på lokalt veto icke hvilar på så starka och reella skäl, att man därför skulle våga sig på att antaga förslaget. Hvad är det då saken egentligen gäller? Jo, det gäller, att man skall öfverlämna åt det myndiga folket, män och </w:t>
      </w:r>
      <w:r>
        <w:rPr>
          <w:b/>
        </w:rPr>
        <w:t>kvinnor¹</w:t>
      </w:r>
      <w:r>
        <w:rPr>
          <w:b w:val="0"/>
        </w:rPr>
        <w:t xml:space="preserve">, att per capita gå att rösta för, huruvida man skall kunna få all försäljning af rusdrycker inom ett visst område förbjudet. Och man har varit så omtänksam, att man fordrat att det skulle vara ?/; majoritet för att det skall blifva förbud. Jag vill fråga: är icke all möjlig omtänksamhet därvid iakttagen, och kan man icke förutsätta, att både män och </w:t>
      </w:r>
      <w:r>
        <w:rPr>
          <w:b/>
        </w:rPr>
        <w:t>kvinnor¹</w:t>
      </w:r>
      <w:r>
        <w:rPr>
          <w:b w:val="0"/>
        </w:rPr>
        <w:t>, äfven om de icke hafva mera än en eller två röster enligt den graderade skalan, hafva lika stora insikter beträffande huruvida försäljning af rusdrycker bör äga rum eller icke, som de, hvilka t. ex. hafva 40 röster? Har man icke tvärtom all anledning antaga, att de små inkomst-</w:t>
        <w:br/>
        <w:br/>
        <w:t>Hvad landsbygden beträffar, är jag villig att medgifva, att de förändrade rösträttsbestämmelserna där hafva åstadkommit rätt afsevärda förändringar. Men det har ju aldrig ifrågasatts, att det lokala vetot skulle få sin största betydelse för landsbygden, där man redan med de nuvarande bestämmelserna lyckats att i de flesta fall få bort rusdrycksförsäljningen. Detta är beroende just därpå, att dessa kommuner icke äro genom ekonomiska band bundna vid rusdryckstrafiken på samma sätt som städerna äro det. Landsbygden vill icke hafva alla de olägenheter, som äro förenade med denna trafik, då den icke har den inkomst af handteringen som städerna hafva.</w:t>
        <w:br/>
        <w:br/>
        <w:t>Sålunda kan man säga, att det för landsbygden icke är af så stor betydelse som för städerna, huruvida det lokala vetot blir infördt eller icke, ehuru jag vill tillägga, att det finnes vissa delar af vårt land, där denna reform kan blifva af en viss betydelse, och detta alldeles speciellt i den landsända, från hvilken de ärade representanter äro, som tillhöra majoriteten inom bevillningsutkottet från denna kammare.</w:t>
        <w:br/>
        <w:br/>
        <w:t>Om herrarne vilja vara goda och kasta en blick i den statistik från kontrollstyrelsen angående brännvinstillverkningen åren 1909— 1910, som här i dagarna utdelats på kamrarnas bord, så skola herrarne märka, att det finnes brännvinsförsäljningsbolag i långt större utsträckning inom Malmöhus och Kristianstads län än i något annat län i riket, och det kan i viss mån vara en förklaring till, hvarför de nämnda representanterna af utskottet intagit en annan ståndpunkt i föreliggande fråga än de öfriga representanterna från denna kammare.</w:t>
        <w:br/>
        <w:br/>
        <w:t>Jag ber att få vidhålla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1163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