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1232</w:t>
      </w:r>
    </w:p>
    <w:p>
      <w:r>
        <w:rPr>
          <w:b/>
        </w:rPr>
        <w:t xml:space="preserve">Datum: </w:t>
      </w:r>
      <w:r>
        <w:t>1913-02-03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Åkerlund (–, man)</w:t>
      </w:r>
    </w:p>
    <w:p>
      <w:r>
        <w:rPr>
          <w:b w:val="0"/>
        </w:rPr>
        <w:t>Herr talman! För en tid sedan väckte jag en motion angående literförsäljningen av brännvin. Denna motion ägnade bevillningsutskottet icke en rad utan hänvisade frågan till annat forum. Den nu föreliggande motionen har fått ett litet omnämnande, då utskottet säger:</w:t>
        <w:br/>
        <w:br/>
        <w:t xml:space="preserve">»Då ett bifall till motionen skulle kunna innebära, att familj, inom vilken gift </w:t>
      </w:r>
      <w:r>
        <w:rPr>
          <w:b/>
        </w:rPr>
        <w:t>kvinna¹</w:t>
      </w:r>
      <w:r>
        <w:rPr>
          <w:b w:val="0"/>
        </w:rPr>
        <w:t xml:space="preserve"> bidrager till uppehället genom arbete, vilket icke låter sig direkt inkomsttaxeras, bleve försatt i sämre ställning i skattehänseende än familj, vars penninginkomster ökas genom </w:t>
      </w:r>
      <w:r>
        <w:rPr>
          <w:b/>
        </w:rPr>
        <w:t>hustruns²</w:t>
      </w:r>
      <w:r>
        <w:rPr>
          <w:b w:val="0"/>
        </w:rPr>
        <w:t xml:space="preserve"> förvärvsarbete» etc.</w:t>
        <w:br/>
        <w:br/>
        <w:t>Detta har jag läst igenom många gånger men har egentligen icke förstått, vad meningen är, det måste jag erkänna. Utskottet har icke heller kunnat påvisa, att verkligen så skulle bliva förhållandet. Skulle det emellertid hända, att ett sådant fall inträffade en gång på tusen eller tio tusen, vore det väl icke så farligt, då ju den person, varom det vore fråga, endast bleve försatt i samma ställning som enligt nu gällande lag. Det förefaller sålunda enligt min uppfattning, som om utskottet verkligen hade förutsatt, att om man icke kan skipa rättvisa överallt, är det bäst att över huvud taget låta bli att skipa rättvisa.</w:t>
        <w:br/>
        <w:br/>
        <w:t xml:space="preserve">Detta ärende rör ju de mest obemärkta av samhällets innebyggare. Men saken är dock enligt min tanke icke så obetydlig, som utskottet synes hålla före; ty visserligen kan ju den utgift det är fråga om förefalla obetydlig, men för dessa </w:t>
      </w:r>
      <w:r>
        <w:rPr>
          <w:b/>
        </w:rPr>
        <w:t>kvinnor¹</w:t>
      </w:r>
      <w:r>
        <w:rPr>
          <w:b w:val="0"/>
        </w:rPr>
        <w:t xml:space="preserve">, som drabbas av den, spelar den en högst betydande roll. Det är just på dessa arbetssamma, duktiga, om sitt hus och sina barns uppfostran måna </w:t>
      </w:r>
      <w:r>
        <w:rPr>
          <w:b/>
        </w:rPr>
        <w:t>kvinnor¹</w:t>
      </w:r>
      <w:r>
        <w:rPr>
          <w:b w:val="0"/>
        </w:rPr>
        <w:t>, som vårt lands fortvaro och bestånd beror. Att hjälpa dem att kunna draga sig fram bättre än tillförene, då de arbeta och knoga, det tror jag är en gärning, som är värd att göras.</w:t>
        <w:br/>
        <w:br/>
        <w:t xml:space="preserve">Jag vill för övrigt säga — och de, som känna till förhållandena på landsbygden, skola bekräfta dessa mina ord — att de allra flesta av dessa arbetsamma och duktiga </w:t>
      </w:r>
      <w:r>
        <w:rPr>
          <w:b/>
        </w:rPr>
        <w:t>fruntimmer²</w:t>
      </w:r>
      <w:r>
        <w:rPr>
          <w:b w:val="0"/>
        </w:rPr>
        <w:t xml:space="preserve">, som sålunda förtjäna en slant bredvid vad mannen kan förvärva, också äro de bästa i att sköta hemmet och uppfostra barnen, och det är alldeles givet, att trevnaden är större i ett ordentligt skött hem än i ett slarvigt sådant. Jag har hört en hel del af de </w:t>
      </w:r>
      <w:r>
        <w:rPr>
          <w:b/>
        </w:rPr>
        <w:t>kvinnor¹</w:t>
      </w:r>
      <w:r>
        <w:rPr>
          <w:b w:val="0"/>
        </w:rPr>
        <w:t xml:space="preserve">, varom här är fråga, resonera som så — med all rätt, synes det mig — att de män, som ha ungefär samma timpenning och samma dagpenning, böra betala lika skatt, såvida ej avdrag av någon orsak skall ske, »men de små smulor, som vi genom slit och släp kunna tjäna in, böra vi väl kunna få ha i fred!» Jag undrar, om icke Riksdagens Andra kammare även anser, att det borde vara på det sättet. Vi veta ju, vilken stor massa </w:t>
      </w:r>
      <w:r>
        <w:rPr>
          <w:b/>
        </w:rPr>
        <w:t>kvinnor¹</w:t>
      </w:r>
      <w:r>
        <w:rPr>
          <w:b w:val="0"/>
        </w:rPr>
        <w:t xml:space="preserve"> det gudnås är i vårt land, som slarva och därigenom förstöra hemmen i stället för att hålla dem uppe, men desto angelägnare är det väl då att uppmuntra dem, som handla på annat sätt. Ja, mina herrar, när man ser dessa idoga, ordentliga, duktiga och nära nog alltid glada </w:t>
      </w:r>
      <w:r>
        <w:rPr>
          <w:b/>
        </w:rPr>
        <w:t>arbetarhustrur²</w:t>
      </w:r>
      <w:r>
        <w:rPr>
          <w:b w:val="0"/>
        </w:rPr>
        <w:t xml:space="preserve"> ute i sitt arbete utom hemmet, mången gång åtföljda av en skara små barn, som de öva uti arbete i friska luften, så långt de det utan ansträngning förmå, då tycker jag, att man skall tacka Gud, för att man har sådana föregångskvinnor i vårt land. Jag kan alldeles icke komma under fund med, vad det skall tjäna till, att man skall fälla ned deras mod genom att pålägga dem en för staten och kommunen totalt likgiltig beskattning — de skulle i stället enligt mitt förmenande ha</w:t>
        <w:br/>
        <w:br/>
        <w:t>belöning för sitt goda verk till upprätthållande av landets och fol- Ang. skatte</w:t>
        <w:br/>
        <w:br/>
        <w:t>Trots utskottets enhälliga avstyrkande utav den av mig väckta” hvinsas Jf motionen, anhåller jag, herr talman, om bifall till densamma. komst. (Forts.)</w:t>
      </w:r>
    </w:p>
    <w:p>
      <w:pPr>
        <w:pStyle w:val="Heading2"/>
      </w:pPr>
      <w:r>
        <w:t>2. Axel Vennersten (Första kammarens nationella parti, man)</w:t>
      </w:r>
    </w:p>
    <w:p>
      <w:r>
        <w:rPr>
          <w:b w:val="0"/>
        </w:rPr>
        <w:t xml:space="preserve">Den ärade motionären påstod, att han icke kunde fullt fatta utskottets motivering. Ja, jag medgiver, att den är kortfattad, men om man blott belyser den med ett exempel, torde dess innebörd stå klar för envar. Om man tänker sig en jordbrukarfamilj, inom vilken </w:t>
      </w:r>
      <w:r>
        <w:rPr>
          <w:b/>
        </w:rPr>
        <w:t>hustrun²</w:t>
      </w:r>
      <w:r>
        <w:rPr>
          <w:b w:val="0"/>
        </w:rPr>
        <w:t xml:space="preserve"> utför direkt förvärvsarbete för det gemensamma hemmet, men där icke detta arbete ger någon särskild inkomst, som kan beskattas såsom gift </w:t>
      </w:r>
      <w:r>
        <w:rPr>
          <w:b/>
        </w:rPr>
        <w:t>kvinnas¹</w:t>
      </w:r>
      <w:r>
        <w:rPr>
          <w:b w:val="0"/>
        </w:rPr>
        <w:t xml:space="preserve"> inkomst, utan ger sig uttryck i den inkomst, som mannen svarar för å skattsedeln, så skulle man givetvis genom ett bifall till motionärens förslag ställa så till att i ena fallet fritager man den inkomst, som gift </w:t>
      </w:r>
      <w:r>
        <w:rPr>
          <w:b/>
        </w:rPr>
        <w:t>kvinna¹</w:t>
      </w:r>
      <w:r>
        <w:rPr>
          <w:b w:val="0"/>
        </w:rPr>
        <w:t xml:space="preserve"> har, från beskattning, men i det andra fallet, nämligen det jag nyss omnämnde, skulle den inkomst, som </w:t>
      </w:r>
      <w:r>
        <w:rPr>
          <w:b/>
        </w:rPr>
        <w:t>hon²</w:t>
      </w:r>
      <w:r>
        <w:rPr>
          <w:b w:val="0"/>
        </w:rPr>
        <w:t xml:space="preserve"> direkt förskaffar åt hemmet, men icke direkt skattar för, fortfarande bliva belagd med skatt. Inför ett sådant förhållande ansåg sig utskottet icke kunna gå med på bifall till motionen, huru behjärtansvärt än det syfte är, som herr Åkerlund här framhållit. Om man icke vidtoge någon annan åtgärd än den av motionären här föreslagna, skulle man säkerligen begå en orättvisa, som vore större än den lilla rättvisa, som motionen avser att genomföra. Detta har härvidlag varit huvudskälet, det för utskottet allena bestämmande, och det förefaller mig också, som om detta skäl vore så vägande, att enbart det bör kunna fullt försvara utskottets ståndpunkt.</w:t>
        <w:br/>
        <w:br/>
        <w:t>Jag tillåter mig alltså, herr talman, att yrka bifall till utskottets hemställan.</w:t>
      </w:r>
    </w:p>
    <w:p>
      <w:pPr>
        <w:pStyle w:val="Heading2"/>
      </w:pPr>
      <w:r>
        <w:t>3. Erik Åkerlund (–, man)</w:t>
      </w:r>
    </w:p>
    <w:p>
      <w:r>
        <w:rPr>
          <w:b w:val="0"/>
        </w:rPr>
        <w:t xml:space="preserve">Herr Vennersten sade, att </w:t>
      </w:r>
      <w:r>
        <w:rPr>
          <w:b/>
        </w:rPr>
        <w:t>bondhustrun²</w:t>
      </w:r>
      <w:r>
        <w:rPr>
          <w:b w:val="0"/>
        </w:rPr>
        <w:t xml:space="preserve"> i det av honom åberopade fallet skulle genom ett bifall till min motion komma i sämre ställning än förut. Jag vill med anledning därav endast påpeka, att </w:t>
      </w:r>
      <w:r>
        <w:rPr>
          <w:b/>
        </w:rPr>
        <w:t>hon²</w:t>
      </w:r>
      <w:r>
        <w:rPr>
          <w:b w:val="0"/>
        </w:rPr>
        <w:t xml:space="preserve"> väl kommer i sämre ställning än de personer. beträffande vilka jag föreslagit skattelindring, men dock icke i sämre ställning än den, vari </w:t>
      </w:r>
      <w:r>
        <w:rPr>
          <w:b/>
        </w:rPr>
        <w:t>hon²</w:t>
      </w:r>
      <w:r>
        <w:rPr>
          <w:b w:val="0"/>
        </w:rPr>
        <w:t xml:space="preserve"> redan nu är. Man kan ju icke skipa rättvisa överallt, men det är ju alltid en god sak, om man genom en dylik skattelindring kan för många tusentals hem göra vad rätt och billigt är. Det är därför, som Jag tagit mig friheten att väcka denna motion. Jag inser förvisso, att den är ofullkomlig, men jag är dock alldeles övertygad om att, därest Kungl. Maj:t får frågan under behandling, Kungl. Maj:t då även skall tillse, att så vitt möjligt rättvisa skipas åt alla håll. Jag kan icke underlåta att vidhålla mitt yrkande om bifall till motionen, ty det är ju så att sedan vi fått de nya skattelagarna, har det blivit ofantligt svårt för en hel mängd folk att kunna draga sig fram med sina ordinarie</w:t>
        <w:br/>
        <w:br/>
        <w:t xml:space="preserve">en </w:t>
      </w:r>
      <w:r>
        <w:rPr>
          <w:b/>
        </w:rPr>
        <w:t>hustru²</w:t>
      </w:r>
      <w:r>
        <w:rPr>
          <w:b w:val="0"/>
        </w:rPr>
        <w:t xml:space="preserve">, som icke gör ett dyft på hela långa dagen, knappast ids bädda upp sängen och laga mat och icke alls bryr sig om att sköta barnen, utan luffar iväg till det ena kafferepet efter det andra, så skall den flitiga </w:t>
      </w:r>
      <w:r>
        <w:rPr>
          <w:b/>
        </w:rPr>
        <w:t>hustrun²</w:t>
      </w:r>
      <w:r>
        <w:rPr>
          <w:b w:val="0"/>
        </w:rPr>
        <w:t xml:space="preserve"> skatta för de fattiga styfrar, som </w:t>
      </w:r>
      <w:r>
        <w:rPr>
          <w:b/>
        </w:rPr>
        <w:t>hon²</w:t>
      </w:r>
      <w:r>
        <w:rPr>
          <w:b w:val="0"/>
        </w:rPr>
        <w:t xml:space="preserve"> genom sin flit kan förtjäna — och jag vill påminna om, att det icke är några stora, utan blott mycket små belopp, som det här gäller. Detta kan ju icke annat än komma </w:t>
      </w:r>
      <w:r>
        <w:rPr>
          <w:b/>
        </w:rPr>
        <w:t>hennes²</w:t>
      </w:r>
      <w:r>
        <w:rPr>
          <w:b w:val="0"/>
        </w:rPr>
        <w:t xml:space="preserve"> mod att falla och förstöra glädjen av </w:t>
      </w:r>
      <w:r>
        <w:rPr>
          <w:b/>
        </w:rPr>
        <w:t>hennes²</w:t>
      </w:r>
      <w:r>
        <w:rPr>
          <w:b w:val="0"/>
        </w:rPr>
        <w:t xml:space="preserve"> arbete. Jag vidhåller yrkandet om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