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199</w:t>
      </w:r>
    </w:p>
    <w:p>
      <w:r>
        <w:rPr>
          <w:b/>
        </w:rPr>
        <w:t xml:space="preserve">Datum: </w:t>
      </w:r>
      <w:r>
        <w:t>1913-04-25</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Alexanderson (Liberala samlingspartiet, man)</w:t>
      </w:r>
    </w:p>
    <w:p>
      <w:r>
        <w:rPr>
          <w:b w:val="0"/>
        </w:rPr>
        <w:t>Som den föregående talaren sade, är förvisso detta ämne utdebatterat i den meningen, att de olika åsikterna gång på gång inom Riksdagens kamrar fått brytas och giva skäl för sig. Men, som herr Söderbergh yttrade, det är icke möjligt, att denna fråga kan få dö bort, förrän den lösts i den riktning, varom den kungl. propositionen här givit anvisning. Jag måste därför anhålla att få taga kammarens uppmärksamhet 1 anspråk för att ytterligare belysa denna fråga i det läge, den nu har, och med anslutning till de synpunkter, som framlades vid förra årets debatter och som delvis icke blifvit bemötta.</w:t>
        <w:br/>
        <w:br/>
        <w:t>Friherre De Geer yrkade bifall till herr Zetterstrands motion, och jag skall så gott först som sist be att få förena mig med honom i detta yrkande på de skäl, som han själv angav, nämligen att det synes vara den enda förutsättning, under vilken man kan få bort den allvarligaste, den verkligt farliga bristen i den nuvarande lagstiftningen. Jag har redan i ett vid lagutskottets utlåtande fogat särskilt yttrande angivit, att jag för min del har varit beredd att i utskottet hemställa om bifall till den linjen. Och oaktat icke inom utskottet kommit till stånd den sammanjämkning, som i samhällsfredens intresse varit så lyckosam, så anser jag mig nu böra förena mig 1 det yrkande, som av honom framställdes på bifall till denna ytterst moderata ändring av den nuvarande lagen.</w:t>
        <w:br/>
        <w:br/>
        <w:t>Jag har i det särskilda yttrandet påpekat, att jag måste finna det förhållande, att Kungl. Maj:ts proposition återkommit i år i samma skick som i fiol, vara synnerligen väl motiverat av, förutom sakskälen, det läge, som frågan kommit uti genom kamrarnas vid förra riksdagen utpräglat motsatta beslut. Då icke heller Andra kammaren i fjol antog det medlingsförslag, som regeringens proposition innebar, så skedde det — det veta vi mycket väl alla helt enkelt därför, att avslaget redan kommit från denna kammare. Men om man däremot vill beteckna, som man någon gång gjort, detta Andra kammarens beslut såsom en tom demonstration, tar man säkert storligen fel. Den, som känner ställningen i detta hänseende inom det liberala partiets stora fertal, inser väl, att den verkliga ståndpunkt, som Andra kammarens majoritet skulle intagit, ifall den icke tagit hänsyn till behovet att komma till någon försoning med den motsatta ståndpunkten, är den, som regeringens proposition i år och i fjol betecknar såsom den rationella, nämligen Åkarpslagens fulla bortstrykande ur lagen, så att den endast står som ett mörkt minne. Det fanns då ingen anledning för kammaren att, sedan försoningsförsöket misslyckats, handla annorlunda än att angiva vad dess utgångsställning var vid detta ifrågasatta försoningsförsök, och det var därför helt naturligt, att den kammaren icke antog propositionen, utan handlade som den gjorde.</w:t>
        <w:br/>
        <w:br/>
        <w:t>Vid sådant förhållande har helt naturligt Kungl. Maj:t nu förnyat detta försök, som gjordes i fjol. Och Kungl. Maj:t har</w:t>
        <w:br/>
        <w:br/>
        <w:t>därvid i sak gått en medelväg, som — jag kan icke tänka mig, att någon kan säga annat — giver på ett rättvist avvägande</w:t>
        <w:br/>
        <w:br/>
        <w:t>sätt åt de olika åsikterna vad dem rimligen tillkommer. Förslaget tar bort de brister, som herr Söderbergh nyss angav; det råder bot för den vaga formulering av detta ömtåliga brottsbegrepp, som ofta möjliggör, att åtal anställas utan laga skäl; det tar bort den omotiverade allmänna åtalsrätten i sådana fall, där allmän ordning och säkerhet icke äro i fara, och sätter slutligen ned straffsatsen, som aldrig kunnat med några skäl försvaras. Det tar å andra sidan all rimlig hänsyn till deras åsikt, som anse, att det kräves särskilt skydd för den frihet, varom här är fråga, friheten till arbete. Det gör detta genom att bibehålla straffbarhet här redan på försökets stadium, medan eljest ett tvingande blir bestraffat först vid fullbordat brott. Det låter detta straff icke stanna vid en obetydlighet, utan går upp till två års fängelse.</w:t>
        <w:br/>
        <w:br/>
        <w:t>Jag för min del kan icke finna annat, än att i det yttrande till statsrådsprotokollet, som är fogat vid den kungl. propositionen, på ett segerrikt sätt besvarats de invändningar, som under debatten förra året framkommo mot den i Kungl. Maj:ts proposition intagna hållning. Dessa invändningar gjordes förnämligast från två håll, av herrar Trygger och Thyrén. Vad herr</w:t>
        <w:br/>
        <w:br/>
        <w:t>Tryggers anmärkningar angår, anhåller jag att få återkomma till ZLagförslag dem senare. Beträffande herr Thyrén vill jag bara för min del Ni: ja säga, att jag icke trots mycket grubblande kunnat utfundera, kap. 22 öch. vilka av de Kungl. Maj:ts proposition vidlådande, av herr Thyrén 248$ strafanmärkta tekniska brister, det är, som icke finnas i såväl den &lt;lagen. nuvarande lagen som också och framför allt i hans egen motion. (Forts. Jag har samtalat härom med många jurister, och ingen av dem har trots herr Thyréns kända klarhet i argumenteringen kunnat med ledning av hans eget yttrande få någon klarhet uti vad det är han vänt sig emot. Vid sådant förhållande måste man komma till den slutsatsen, att dessa brister, ifall de förefinnas, måtte vara av den subtila karaktär, att de icke få någon egentlig betydelse i praktiken. Men jag skall icke här uppehålla mig vid detta, ty de tekniska brister, som det gäller, äro sådana, som i alla händelser bortfalla, om man begränsar sig till att antaga herr Zetterstrands motion. De angå frågan om en förändring av själva brottstypen genom att man inskränker hotbegreppet, men detta moment i lagförändringen bortfaller, om man begränsar sig till herr Zetterstrands motion; och då är det tydligen icke anledning att uppehålla sig vid detta. Det har onekligen varit en olycka med försöken att förbättra denna lagstiftning, att det kommit in ett moment av meningsskiljaktighet i visst rent tekniskt avseende och av mindre praktisk betydelse för frågan. Men icke annat än vad jag förstår, kommer denna skiljaktighet att bortfalla till gagn för själva saken i och med det, att man begränsar sig till den punkt, på vilken herr Zetterstrands motion tager sikte. Då kvarstår väl, att herr Thyrén och hans meningsfränder skulle önska generalisera försöksbrottet i dess helhet. Men då i allt fall man icke gör något avsteg från den lagstiftning, som redan är, genom att stå kvar vid att begränsa straffbarheten till dessa speciella brott, och då vidare det visat sig, att denna generalisering stött på motstånd inom inom olika läger, så föreställer jag mig, att den omständigheten icke kan utgöra hinder för dem, som helst önska den 'Thyrénska linjen, att i alla fall obetingat föredraga den Zetterstrandska framför den nuvarande lagstiftningen. Det förhållandet, att i fjol förelågo två olika medlingslinjer, spelade utan tvivel en viss roll här i kammaren vid frågan om lagändringen. Men det var utan tvivel en annan omständighet, som därvidlag gjorde mera. Jag ber att få erinra om en episod, som avslutade Första kammarens debatt i fjol. Vi hade litet var här i kammaren en ganska bestämd känsla av, att det började väga över till förmån för de framställda medlingsförslagen — då i debattens elfte timme friherre Åkerhielm ingrep med ett anförande, däri han mycket riktigt konstaterade denna stämning, men framhöll, att de båda medlingslinjerna, som uppenbarligen bade var för sig vunnit sympatier inom kammaren, dock voro</w:t>
        <w:br/>
        <w:br/>
        <w:t>sådana, som framkommit under själva debatten. Särskilt vore detta förhållandet med det Bergerska förslaget; kammaren hade icke haft det tillfälle att betänka förslagets innebörd och lagtekniska beskaffenhet, som man kunde begära för att på stående fot göra en förändring. Han ansåg därför, att för det dåvarande gjorde man klokast i att handla enligt regeln: in dubio non est agendum, och bli kvar vid vad som var.</w:t>
        <w:br/>
        <w:br/>
        <w:t>Sedan dess har ett år förflutit. Ingen kan nu säga, att den Bergerska medlingslinjen, som nu är den enda kvarstående och som vid voteringen i fjol — tvärtemot vad friherre Åkerhielm antog — visade sig vara den, som hade de största sympatierna, är något nytt, som man icke haft tillfälle att sätta sig in uti. Detta så mycket mera, som den vid denna riksdag återupptagits i en särskild motion och varit föremål för lagutskottets prövning. Från intet håll har kunnat framställas någon invändning mot den lagtekniska beskaffenheten hos detta förslag, utan tvärtom har detsamma faktiskt även i år varit omfattat med stora sympatier, såsom framgick redan av herr Söderberghs anförande.</w:t>
        <w:br/>
        <w:br/>
        <w:t>Om man således icke från den sidan längre kan ha några betänkligheter mot att antaga herr Zetterstrands motion, så skulle således dessa betänkligheter bestå däri, att man ur rent saklig synpunkt funne det oriktigt att i någon mån avvika från den nuvarande lagstiftningens ståndpunkt eller ock att man anser, att lagändringen bör företagas på en helt annan linje. Det sista var herr Tryggers mening i fjol. Han erkände, att den nuvarande lagstiftningen är behäftad med allvarliga brister, men ville gå en helt annan väg för deras avskaffande. Herr Trygger står som bekant i den situationen, att han vid Åkarpslagens antagande på det allra kraftigaste kritiserat densamma, i så starka ordalag till och med, att han betecknade den såsom obehövlig, obillig och farlig. Det var denna ståndpunkt, vilken han likvisst med, såvitt jag förstår, synnerligen hållbara juridiska och andra skäl utvecklat, som han emellertid i fjol frånträdde, då han med en viss högtidlighet avgav en förklaring över skälen, varför han nu kommit till en annan ståndpunkt. Denna förklaring har karaktären av en verklig rättsvetenskaplig omvändelse. Herr Trygger hade kommit till den åsikten, att själva det brott, varom det nu är fråga, är av en annan och helt ny beskaffenhet och icke finge betraktas på det sätt, som han gjort år 1899. Jag skall tillåta mig att något närmare se på den omvändelsen och de skäl, som han anfört för densamma. Jag har en särskild anledning därtill, då jag erfarit, att herr Tryggers rättsvetenskapliga auktoritet har ett stort inflytande på en hel del människors uppfattning och på deras vördnad för denna nya åskådning. Vi hörde också nyss herr af Ekenstam säga, att det var nog icke utan fog som en dylik åsikt gjorts gällande.</w:t>
        <w:br/>
        <w:br/>
        <w:t>Vad sade herr Trygger i fjol? |</w:t>
        <w:br/>
        <w:br/>
        <w:t xml:space="preserve">»Men — och härmed kommer jag till, huru jag numera Lagförslag över huvud taget betraktar denna sak — när man noga undermu ändrad. iv . . - ydelse av 15 söker densamma, undrar jag, om det icke klarnar för en, att den Jap. 22 och riktiga ståndpunkten är, att det här i själva verket icke är fråga 24 $$ straff om ett vanligt brott mot annans frihet, eller om ett försök att lagen. tvinga någon till något, utan det är fråga om ett alldeles nytt och — (Forts.) självständigt brott, ett brott, som först i våra dagar uppkommit. Det man vill skydda genom denna strafflagsbestämmelse, det är rätten att arbeta för sig och de sina. Detta rättsgoda, som förut icke varit hotat, är det, som lagstiftaren genom ett straffbud velat säkerställa. Och detta rättsgoda är väl ett gott av högsta värde, fullt värt lagstiftarens uppmärksamhet.» Herr Thyrén sade förra året i Riksdagen, att han &gt;»hela tio minuter» grubblat över regeringens förslag i en viss punkt och icke kunnat komma till klarhet. Jag har grubblat i timmar över, hur det är möjligt för en skolad rättsvetenskapsroan att säga vad herr Trygger här yttrat. Medan jag i går som bäst grubblade över den saken, kom min lilla </w:t>
      </w:r>
      <w:r>
        <w:rPr>
          <w:b/>
        </w:rPr>
        <w:t>dotter²</w:t>
      </w:r>
      <w:r>
        <w:rPr>
          <w:b w:val="0"/>
        </w:rPr>
        <w:t xml:space="preserve"> in till mig med sina satslösningsexempel och begärde min hjälp. Den sats, som </w:t>
      </w:r>
      <w:r>
        <w:rPr>
          <w:b/>
        </w:rPr>
        <w:t>hon²</w:t>
      </w:r>
      <w:r>
        <w:rPr>
          <w:b w:val="0"/>
        </w:rPr>
        <w:t xml:space="preserve"> hade sig förelagd till lösning, var ett gammalt ordstäv. Jag ber om ursäkt, att jag citerar detsamma; jag hoppas, att ingen i kammaren och särskilt icke den ärade kammarledamoten själv måtte ta det illa upp. Gamla ordstäv äro ju ofta en smula drastiska i sitt bildspråk, utan att det är så illa ment. Det lydde emellertid: »Åven visa höns värpa i nässlor». Jag erkänner, att ordstävets rätta mening är mig en smula dunkel. Meningen är möjligen den, att stundom instinkten driver att företaga handlingar, som, ehuru de från vanlig mänsklig synpunkt te sig alldeles irrationella, dock i en viss situation för vederbörande själv är det enda möjliga sättet att få ha sitt i fred. Det föreföll mig i allt fall, som om det var ett svar från höjden, som jag fick på min fråga. Jag tänkte vidare: om på den tiden, då jag var en ung adept i rättsvetenskapen i Uppsala, jag eller någon annan adept kommit fram med denna nya teori såsom en upptäckt, som ställde på huvudet den gamla åskådningen beträffande denna sak — hur skulle icke min högt värderade lärare och mästare, den skarpsinnige rättsvetenskapsmannen, professor Ernst Trygger, om han hade haft att bedöma detta, bestått en hårdhänt kritik åt den, som kommit fram med en sådan konstruktion! Det är icke möjligt annat, än att han måste hava sagt, att några av rättslärans enklaste elementer blivit förbisedda. Dessa elementer nämligen: att bakom varje straffrättssats: »om du gör det eller det, så blir det straff» ligger vad vi jurister kalla en norm, det vill säga en sats av typen: »du skall icke handla på det eller det viset», t. ex. »du skall icke tvinga någon annan utan laga rätt att något handla, tåla eller underlåta». Men bakom normen</w:t>
        <w:br/>
        <w:br/>
        <w:t>tvingar en annan, straffas man på det eller det sättet.</w:t>
        <w:br/>
        <w:br/>
        <w:t>Det är således med mycket enkla medel möjligt att konstatera, att det icke ligger något i denna nya konstruktion. En helt annan sak är möjligheten att juridiskt konstruera brottet på det ena eller andra sättet. Man kan karaktärisera det som försök att tvinga — eller man kan säga, att det är ett särskilt kvalificerat våld eller hot mot en annan. Men detta får icke skymma blicken för det huvudsakliga, att ett jämställande av de fall, där detta våld eller hot har haft till resultat ett verkligt genomförande av tvånget, med de fall, där förbrytelsen stannat vid tvångsförsökets stadium, icke är berättigat. Detta olika sätt att konstruera brotten tekniskt kan icke få utöva inflytande på själva uppfattningen av brottets grovhet och det straff, som det bör förtjäna. Därför har i Kungl. Maj:ts proposition på några rader fullkomligt träffande avfärdats herr Tryggers invändning, då det säges: »Men förutom det, att nämnda konstruktion förutsätter en lagändring och icke kan i formellt hänseende lända till försvar för nu gällande bestämmelser, torde förtjäna framhållas, att den straffskala, som visat sig för hög, så länge brottet skolat bedömas såsom försök, säkerligen skulle befinnas lida av samma fel, även sedan brottet blivit självständigt. Brottets svårhet förändras ju icke genom en ny uppställning. Den med den höga straffskalan följande häktningsrätten skulle likaledes medföra samma olägenheter som förut.»</w:t>
        <w:br/>
        <w:br/>
        <w:t>Friherre De Geer har nyss berört ett annat skäl, som en talare i fjol framställde mot en lagändring, med ett förskönande namn kallat lämplighetsskälet eller med ett ännu skönare namn statsnyttans skäl — det argument, som utmynnade i förklaringen, att näringarna tåla icke vid en ändring i Åkarpslagen, ty därigenom riskerade man, att arbetslönerna skulle pressas upp så, att näringarna komme att lida. Det talas ju ofta från den sidan om den brist på verklighetssinne, som utmärker de ideologer, vilka mera framhäva rättfärdighetssynpunkten än »statsnyttan». Men vilket verklighetssinne är det då, som frammanar en sådan</w:t>
        <w:br/>
        <w:br/>
        <w:t>skräckbild, som att arbetslönerna skulle pressas upp, därest ett försök att hindra någon att antaga arbete skulle, väl icke bliva straffritt, men icke kunna straffas högre än med två års fängelse? Det sades också ärligt och öppet ifrån i den åsyftade talarens anförande, liksom av flere andra i fjol, att det verkliga skälet, varför man vill hava lagen kvar i det skick den har, är, att den formella häktningsbefogenheten mot bofast person bortfaller i och med det att straffsatsen icke inrymmer högre straff än fängelse Det har icke undgått mig, att de jurister, som yttrat sig mot lagändringen, i allmänhet gått besvärade omkring detta skäl och på ett eller annat sätt försökt att turnera saken annorlunda. Och jag vill icke bestrida, att de, som så gjort, kunnat hava den uppfattningen, att det förhåller sig med denna häktningsfråga på ett något annat sätt, Men jag kan icke tro, att många hava blivit övertygade av den dialektik på denna punkt, som i fjol presterades av herr Trygger. Han sade, att den omständigheten, att det gång på gång händer, att en av åklagaren i Åkarpsmål häktad person i många fall redan vid första rättegångstillfället blir lössläppt, icke alls vore något egendomligt eller innebure något bevis för att häktningen varit olaglig. Ty, sade herr Trygger, jag fäster uppmärksamheten på, att man kan häkta med hänsyn till risken, att den tilltalade undanröjer bevis, exempelvis genom att påverka vittnen. Det vore alltså möjligt, att åklagaren haft sådana skäl, men att de bortfallit, så snart den tilltalade blivit inställd för domstolen och vittnena också blivit hörda; och följaktligen hade domstolen handlat rätt, som släppt honom, utan att därav kunde dragas någon slutsats, att åklagaren förfarit olagligt, som häktat. Jag säger, att jag icke kan tänka mig, att det finnes många, som blivit övertygade av detta ur dialektisk synpunkt oangripliga mästerstycke. Ty särskilt alla de, som haft något med domareverksamhet att göra, veta, i huru sällsynta fall det blir anledning att häkta för risken, att den tilltalade skall undanröja bevis genom påverkan å vittnen. Det är särskilt vid brott av menedstyp och oredlighetsbrott, som man kan förutsätta, att vederbörande ärnar slingra sig undan på den vägen, liksom han vid synnerligen grovt brott skäligen kan misstänkas skola söka undanröja spåren av missgärningen. Men att det beträffande sådana fall, där en arbetare försöker tvinga en annan, skulle föreligga särskilda skäl att antaga, att han dessutom skulle vilja anstifta mened hos vittnena, och att man därför skulle företaga häktningar i en utsträckning, som icke har någon motsvarighet inom andra brottskategorier — det faller utom varje praktisk diskussion. Av intresse är det endast såsom markerande den rent formella häktningsbefogenhet, som föreligger för åklagaren, och som måste bort, då den i realiteten frestar att ideligen använda den på ett olagligt sätt.</w:t>
        <w:br/>
        <w:br/>
        <w:t>I själva verket inträffar det också mycket ofta, att ögon-</w:t>
        <w:br/>
        <w:br/>
        <w:t>försvarsgrund, han faller ur rollen och uppenbarar sin verkliga mening. Den kalamiteten hände nyss herr af Ekenstam. Han</w:t>
        <w:br/>
        <w:br/>
        <w:t>24 $$ stra. sade först: »Det är icke alls säkert, att det föreligger någon olaga</w:t>
        <w:br/>
        <w:br/>
        <w:t>häktning, ty åklagaren kan kanske åberopa det fullt lagliga skälet, att man vill hindra undanröjande av bevis eller rymning». Men därpå fortsatte han ungefär så: »Nu säger man, att häktningsrätten kan bortfalla och att dess uppgift att hindra oroligheter fylles redan av en anhållningsrätt, om blott polisen gör sin plikt. Ja, detta kan, sade herr af Ekenstam, alldeles utmärkt väl låta höra sig i vad angår städerna, men huru går det på landsbygden? Jo, där är ordningsmakten icke nog stark, och därför behöves där häktningsrätt för att hindra oroligheter. Ogonblicket efteråt erkänner sålunda herr af Ekenstam, visserligen icke direkt, men indirekt genom sin bevisföring, vad han i själva verket åsyftar med häktningsrättens bibehållande, nämligen att åklagaren måtte använda den för ändamål, som han själv måste erkänna såsom olagliga! Jag förmodar, att herr af Ekenstam i sin domareverksamhet någon gång varit i den situationen, att, sedan en tilltalad nekat för en viss gärning, han ögonblicket därefter försagt sig och indirekt erkänt vad han nyss nekade till. Och jag hemställer till hans eget omdöme, huruvida det icke förefinnes en liten parrallellism mellan denna situation och vad som nyss hände honom själv.</w:t>
        <w:br/>
        <w:br/>
        <w:t>Ja, herr talman, jag har redan länge uppehållit mig med denna angelägenhet, men jag kan i viss mån ursäkta mig med den gamla satsen: »Därav hjärtat fullt är, därav talar munnen». Jag vill nu slutligen endast be kammaren besinna, huruvida det kan vara riktigt och klokt att bibehålla en lagbestämmelse, om vilken man alltså måste erkänna, om vilken alla, även de, som icke alldeles öppet och direkt vilja erkänna det, veta, att den bibehålles i det klara medvetandet, ja, man skulle nästan vilja säga i den förväntan, att den skall användas på ett sätt, som man nödgas erkänna såsom olagligt. Man inför icke någon ny häktningsgrund i lagen, och man kan naturligtvis icke göra det. Det lärer icke finnas någon, som vill föreslå, att en häktningsrätt, som medför, att den häktade får sitta inne ända till domstolsrannsakningen, skall förefinnas gentemot svenska medborgare blott på den grund, att man anser sig ha att befara, att några oroligheter av större eller mindre omfattning skola utbryta. Man är allmänt överens om, att ett sådant inkräktande på den medborgerliga friheten icke kan i lagen stadfästas. Men huru ställer det sig då, om man antager och bibehåller en lag i syfte, att allt, vad man sålunda icke anser sig lagligen kunna införa, skall genom de administrativa myndigheternas olagliga handhavande av lagen ske? Är det möjligt annat, än att kammaren måste känna, huru man här befinner sig på en gungande grund,</w:t>
        <w:br/>
        <w:br/>
        <w:t>Jag vill också tillåta mig fråga, om det är möjligt, att 24.85 straff kammaren kan tro, att detta är klok politik. När jag säger = lagen. politik, ber jag att icke bli missförstådd därhän, att jag skulle = (Forts.) vilja giva högern ett opåkallat råd, huru den ur partisynpunkt bör inrätta sig och ställa sig till denna lagändring. Jag tager politik i den högre och allmänna bemärkelse av statskonst. Var och en av oss har sin lilla del i ledningen av statens öden i och med att han har plats i representationen; och jag frågar, om det kan vara ett Idlokt sätt att begagna denna sin andel i ledningen av nationens öden så, att man undergräver själva samhällsgrundvalarna: tilliten till rättsordningen och tilliten till myndigheterna?</w:t>
        <w:br/>
        <w:br/>
        <w:t>Herr Trygger yttrade för en tid sedan i denna kammare några ord, som jag i viss mening av fullaste hjärta understryker. Han betonade det berät ttigade och värdefulla för staten uti, att den högre bildningen och den större ekonomiska insikten finge sin behöriga plats, sin andel uti ledningen av samhällets öden. Ja, mina herrar, som sagt, jag behjärtar detta på det allra kraftigaste, och just därför, att jag gör det, vill jag betona, huru nödvändigt det är, för att detta nödiga medinflytande från den högre bildningens och den större ekonomiska insiktens sida fortfarande skall kunna tillkomma vårt folk, att man icke från det hållet gör sig till redskap för ett ensidigt handhavande av statsmakten, vilket för andra samhällsklasser omöjligen kan framstå såsom ett verkligt utövande av rättsvården inom samhället, utan tvärtom måste framstå som ett med kallt blod gjort attentat på denna rättsordning. Just i en tid som vår, då det mycket väl låter tänka sig, att helt andra samhällsklasser få ledningen, är det</w:t>
        <w:br/>
        <w:br/>
        <w:t>väl viktigare än någonsin, att man giver dem det goda arv, som ligger uti ett — med bortseende från alla olika åsikter om lämpligaste sättet att handhava statens angelägenheter — ärligt förvaltande av själva rättsarvet. Det vore ganska naturligt om ibland de samhällsklasser, som icke kommit i åtnjutande av någon högre bildning, som icke haft tillfälle att förvärva sig någon större ekonomisk insikt och som icke genom så många tusen fibrer som vi äro bundna vid fosterlandets gamla traditioner — det vore, säger jag, rätt naturligt, om de vid sitt tillträde till makten kände sig starkare frestade än vi att använda den på ett sätt, som måste betecknas som ett missbruk av densamma. Att varje övergång till ett annat samhällsskick, sådan som den, vi nu stå i begrepp att göra, är förenad med vissa faror i denna riktning, kan icke vara någon fördolt. Man må sedan ha mera pessimistisk eller i likhet med mig mera optimistisk syn på huru saken kommer att gestalta sig — att faror</w:t>
        <w:br/>
        <w:br/>
        <w:t>finnas, kan icke någon skymma sin blick för. Det synes mig då så mycket mera uppenbart, att var och en är skyldig att göra vad i hans förmåga står för att härvidlag åtminstone giva ett sådant exempel, som är ägnat att tillbakatrycka de dåliga inflytelser, som kunna komma att göra sig gällande, och verka med det gamla goda föredömets makt; den är icke så liten, som man stundom kanske tror. Goda vanor uti handhavandet av en stor samhällsprincip, särskilt på rättsväsendets område, sträcka sitt inflytande långt framåt, och dåliga avsteg från sådana vanor bära sin förbannelse med sig.</w:t>
        <w:br/>
        <w:br/>
        <w:t>Jag kan icke tänka mig annat än att på många håll i denna kammare, 1 många sinnen det måste finnas på bottnen ett naggande tvivel: är detta klokt, är detta rätt? Nej, det är varken klokt eller rätt!</w:t>
      </w:r>
    </w:p>
    <w:p>
      <w:pPr>
        <w:pStyle w:val="Heading2"/>
      </w:pPr>
      <w:r>
        <w:t>2. Ernst Trygger (Högerns riksdagsgrupp, man)</w:t>
      </w:r>
    </w:p>
    <w:p>
      <w:r>
        <w:rPr>
          <w:b w:val="0"/>
        </w:rPr>
        <w:t>Herr talman, mina herrar! Jag hade icke tänkt, att jag skulle behöva uppträda och yttra mig i dag, då vi så grundligt debatterat denna fråga vid föregående tillfällen, men efter den siste ärade talarens anförande anser jag det vara min plikt att uttala mig något i frågan.</w:t>
        <w:br/>
        <w:br/>
        <w:t>Innan denna lag kom till, försökte jag efter mina krafter hindra dess tillkomst, därför att jag ansåg, att lagen, sådan den formulerats, innebar en avvikelse från de grundsatser, som eljest gjort sig gällande i vår strafflag, nämligen att man uppfattade det brott, som förelåg, som ett försök till frihetsbrott, och att man straffade detta försök lika strängt som det fullbordade brottet. Vidare var jag då av den meningen, att de bestämmelser, som funnos i lagen i övrigt, skulle vara tillräckliga för att kunna reagera mot den brottslighet, som man ville träffa genom den föreslagna så kallade åkarpslagen. Sedermera har jag emellertid, i likhet med den siste ärade talaren, ytterligare noga övervägt frågan och har då kommit till den uppfattningen, att det väsentliga icke ligger uti, att man har ett frihetsbrott eller ett försök till sådant brott, utan att brottsligheten i själva verket ligger på ett helt annat stadium. Detta tillät jag mig uttrycka så, att här vore fråga om ett samhällsfarligt angrepp på rätten att arbeta. Brottet består i själva äventyrandet av denna rätt och är fullbordat, så snart ett dylikt angrepp och äventyrande ägt rum. Att vad man här kallar försök till att tvinga någon till arbetsinställelse, i själva verket redan är ett fullbordat brott, nämligen ett för samhället farligt angrepp på medborgares rättighet att arbeta för sig och de sina, det har den siste ärade talaren funnit vara en alldeles orimlig konstruktion. Det är naturligtvis omöjligt för mig att kunna övertyga honom, det vet jag mycket väl. Men det må ändå tillåtas mig visa, att vi i strafflagen och till och med i det kapitel, varom här är fråga, nämligen 15 kapitlet, hava fall, som äro analoga med det före-</w:t>
        <w:br/>
        <w:br/>
        <w:t>varande. Det torde för herrarna vara väl bekant, hurusom det Lagförslag fanns en tid inom rättskipningen, då man ansåg, att i brottmål, då ändrad. där man icke hade tvenne vittnen att tillgå för en fällande dom, an öra 7 . : kap. 22 och skulle fordras bekännelse av den tilltalade, och denna teori ledde 24 $$ straff därhän, att man, för att den skyldige icke skulle gå fri, blev lagen. tvungen att söka få fram en sådan bekännelse. Man ansåg sig (Forts. till och med berättigad att använda tvång och pina den tilltalade för att förmå honom till bekännelse, ty annars riskerade man att nödgas frikänna en skyldig. Detta pinande till bekännelse var en skam för rättskipningen, men den allmänna uppfattningen var, att det för rättskipningen var nödvändigt. När man sedermera funnit, att pinandet till bekännelse i själva verket var ett brott, hade man två vägar att välja på för att bestraffa det. Sålunda, för att taga vår nuvarande strafflag som exempel, kunde man i 8 22 av kapitel 15 strafflagen utgått ifrån, att när man pinar någon till bekännelse och tvånget lyckas, det vill säga den pinade bekänt, detta skulle vara straffbart enligt den generella bestämmelsen i första momentet: »Tvingar någon utan laga rätt eller med missbruk av sin rätt genom våld eller hot annan att något göra, tåla eller underlåta». När det återigen vore fråga om att straffa pinandet till bekännelse, för det fall att detta pinande icke åstadkommit bekännelse, hade man kunnat göra det på det sättet, att man tillfogat ett andra moment, liknande denna ÅAkarpslag, och sagt: Lag samma vare, där man genom pinande försöker tvinga annan till bekännelse. Jag är säker på, att om man sålunda haft samma straffsats för detta försök att tvinga någon till bekännelse som för det fullbordade brottet, i den händelse att pinandet medfört avsedd verkan, skulle man kunnat göra alldeles samma anmärkning däremot som mot nu ifrågavararande lag. Men huru har lagstiftaren gjort? Jo, han har funnit, att huvudsynpunkten ingalunda är, om det är ett fullbordat frihetsbrott eller ett försök till sådant brott, utan brottet består just i den fara, en dylik åtgärd innebär för samhället och den medborgerliga säkerheten, och därför hava vi fått en paragraf så lydande i 15 kapitlet strafflagen: »Pinar man annan för att tvinga honom till bekännelse i någon sak, straffes — — —&gt;», och man tog samma straff, som nu stadgas i 22 $ 2 mom. Här se vi sålunda, att vad som, om man betraktar gärningen från den synpunkt, som gjort sig gällande i 22 $, skulle bli olika saker, nämligen fullbordat frihetsbrott eller försök till frihetsbrott, blifvit därigenom, att lagstiftaren själv förlagt brottet till ett annat tidigare stadium, fullbordat brott i båda de ifrågavarande fallen. Nu får jag för min del säga, att jag icke kan finna annat än att, om man ser saken sådan den är, dessa så kallade försök att tvinga någon till arbetsinställelse, innebära i stort sett just ett pinande för att förmå någon till den ifråga-</w:t>
        <w:br/>
        <w:br/>
        <w:t>nande är lika straffbart, oberoende av huruvida det avsedda resultatet inträtt eller icke. Ja, man kan till och med säga, att</w:t>
        <w:br/>
        <w:br/>
        <w:t>24 $$ strafg. OM man ser saken praktiskt, de fall, som det egentligen har</w:t>
        <w:br/>
        <w:br/>
        <w:t>någon betydelse för samhället att bestraffa, äro i själva verket de, som icke lett till det avsedda målet, och icke de fall, när åtgärden lyckats, det vill säga när gärningsmannen tvingat annan att inställa arbetet. Ty när hans åtgärd lett till avsett resultat, vad blir då följden? Jo, följden blir i regel den, att den, som blivit tvingad, övergår till den skara, som tvingat honom, han blir en av de många, som vilja tvinga andra, han blir solidarisk med dem, som tvingat honom. Det ligger icke stor vikt uppå, huruvida straff i dylikt fall inträder, och rent praktiskt sett kommer något straff ej i fråga, ty det finnes ingen, som påyrkar eller föranleder det. Men däremot, när syftet med gärningen ej realiserats, när den, som blivit utsatt för våldet eller hotet, verkligen haft tillräcklig motståndskraft, då blir frågan om straff i hög grad praktisk, och där föreligger, såvitt jag kan förstå, i själva verket en brottslighet i lika stor utsträckning som i förra fallet. Man har åberopat, att solidariteten mellan arbetarna kräver, att man icke skall vara så sträng med avseende å förbrytelser av här ifrågavarande slag. Men jag vill fråga: vad är det för en solidaritet, som uppbäres av våld och hot? Det kan åtminstone icke vara en solidaritet, som lagstiftaren har anledning att uppmuntra. Ser man på, hur saken i regel går till, finner man, att detta är ett brott av arbetare mot andra arbetare, och det är majoriteten av arbetare, som försöker att förtrycka minoriteten. Så är det för närvarande. Men det kan komma en tid, då detta brott också kan bli ett brott av en minoritet mot en majoritet. Det beror alldeles på, vilka hotelser man vill använda, och vilket våld man är beredd att göra — jag tänker närmast på den ibland arbetarna uppdykande syndikalistiska riktningen. Det kan komma en dag, då majoriteten av arbetare skall vara tacksam för, att denna lag finnes för att de därmed må kunna skydda sig mot en dylik hänsynslös minoritet, och jag kan erinra herrarna om vad en person, vars arbetarevänlighet väl aldrig ifrågasatts, en före detta ledamot av denna kamkammare, generaldirektör Wieselgren, yttrade när denna Jag kom till. Han sade, såvitt jag erinrar mig, att det är en större obarmhärtighet att låta ett dylikt försök till tvång lindrigt bestraffas eller förbliva ostraffat än att till och med straffa det för strängt. För min del anser jag, att många fall kunna förekomma, då ifrågavarande stränga straffbestämmelse är nödvändig, och därför kan man icke för närvarande taga bort den. Framför allt kan man icke vara med om att modifiera lagen, då de som föreslå en sådan modifikation uttryckligen förklara,</w:t>
        <w:br/>
        <w:br/>
        <w:t>att de anse hela denna så kallade åkarpslag i och för sig vara Lagförslag förkastlig. dd änära, För min del är jag, såsom jag sade vid förra riksdagen, kap. 22 och gärna med om att vi taga denna fråga under noggrann ompröv- 24 $$ strafning, att vi försöka lägga saken på den bog, som, såvitt jag «lagen. förstår, är den riktiga, nämligen söka få fram just det karaktä- = (Forts.) ristiskt brottsliga i detta fall och för det bestämma ett straff. Men jag kan icke vara med om, att man med bibehållande av alla de formella brister, som vidlåda den nuvarande lagen, gör denna lag ineffektiv. Herr talman! Jag ber att få yrka bifall till herr af Ekenstams m. fl. reservation.</w:t>
      </w:r>
    </w:p>
    <w:p>
      <w:pPr>
        <w:pStyle w:val="Heading2"/>
      </w:pPr>
      <w:r>
        <w:t>3. Johan Thyren (Utan partibeteckning, man)</w:t>
      </w:r>
    </w:p>
    <w:p>
      <w:r>
        <w:rPr>
          <w:b w:val="0"/>
        </w:rPr>
        <w:t>Herrr talman, mina herrar! Med den längd, som debatten redan har haft och kanske också efter mitt yttrande får, tänker jag, att kammaren måhända håller mig räkning för, att jag uppehåller mig endast vid en punkt, men vid den, som efter min uppfattning är den centrala och avgörande — jag menar häktningsfrågan.</w:t>
        <w:br/>
        <w:br/>
        <w:t>Jag tror för min del, att om icke detta praktiska hänsynstagande till häktningsrätten vore med i spelet, så skulle nog kammarens majoritet, ja, kanske hela kammaren utan synnerliga betänkligheter ena sig om en nedsättning af straffskalan. Jag tror därför, att det kan hava sin sida att taga litet närmare under övervägande, hur det egentligen förhåller sig med häktningsbefogenheten. Vilka olägenheter är det, som man vill därmed parera? I vad mån är häktningsbefogenheten ägnad att parera dessa olägenheter? Och slutligen vad för nya olägenheter kan möjligen häktningsbefogenheten själv i detta sammanhang medföra?</w:t>
        <w:br/>
        <w:br/>
        <w:t>Jag tror för min del, att man från högersidan, om jag får använda det ordet -- alltnog från den motsatta sidan — överskattar de olägenheter, som skulle påkalla häktningsrätten, att man överskattar den nytta, man skulle kunna hava därav samt att man framför allt, mångdubbelt kanske, underskattar de olägenheter, som denna konstruktion, detta bibehållande av straffsatsen för häktningsrättens skull, medför.</w:t>
        <w:br/>
        <w:br/>
        <w:t>Således, till att börja med, vad skulle uppstå med avseende å häktningsrätten, ifall straffet nedsattes från straffarbete till fängelse? Jag har redan förut, under föregående år, antytt det, och jag ber att nu litet uttryckligare få upprepa det. Efter min mening står saken så, att i alla något så när allvarsamma fall hava vi ändå häktningsbefogenhet, även om denna straffsats nedsättes. Vi få komma ihåg, att i alla svåra fall, det så kallade åkarpsbrottet icke är rent, utan kompliceradt med någonting annat, t. ex. med misshandel eller med resande av livsfarligt vapen, eller med fullbordat våld enligt kap. 15 8 22, punkt 1, eller med hem-</w:t>
        <w:br/>
        <w:br/>
        <w:t>fridsbrott eller med störande av allmän ordning och lugn eller med brottslig förgripelse mot någon tjänsteman, t. ex. fjärdings-</w:t>
        <w:br/>
        <w:br/>
        <w:t>man, länsman o.s.v. I alla de nu nämnda fallen existerar, oberoende av straffsatsen i denna punkt, en ganska långt gående häktningsbefogenhet, och jag ber att litet närmare få påpeka detta.</w:t>
        <w:br/>
        <w:br/>
        <w:t>Således om misshandel äger rum, oavsett på vad sätt den kommit till stånd, så snart den icke kan kallas ringare (enligt kap. 14 &amp; 13), inträder häktningsrätt enligt kap. 14, $$ 12, 11 eller 10. Har livsfarligt vapen varit använt, vilket uttryck för övrigt högsta domstolen tolkat så vidsträckt, att kastande av sten förts därunder, då inträder enligt kap. 14 $ 15, häktningsrätt, så snart någon som helst kroppsskada inträffat, även om den varit aldrig så ringa.</w:t>
        <w:br/>
        <w:br/>
        <w:t>Har vidare våld, som icke är misshandel, varit använt, t. ex. om orosstiftare tvungit tillbaka dem, mot vilken han vänt sig, tvungit honom att rygga, att taga en annan Väg 0. 8. V., inträder åter häktningsrätt enligt kap. 15 8 22, punkt 1, vars maximum är straffarbete i två år. Har brottslingen företagit hemfridsbrott i uppsåt att annan våldföra, varom misstanke i dessa förhållanden ofta är ganska stark, är han enligt kap. 11 8 10, sista punkten, hemfallen under straffarbete och kan häktas. ”Har brott skett under sådana förhållanden, att fara för allmänt lugn och ordning uppstår, har man två paragrafer i kap. 10, den ena, &amp; 13, som handlar om upplopp, den andra, den bekanta 8 14, där såsom exempel nämnes, att någon inför menighet eller folksamling söker förleda till brott genom prisande av brottslig handling, men där naturligtvis även tillämplighet inträder, om någon såsom föregångsman söker förleda andra till brottslig handling eller eljest går i spetsen för dylik påtryckning. Enligt båda dessa $$ kan anförare o. s. v. häktas. Och äntligen; om någon genom att kroppsligen förgripa sig på tjänsteman, t. ex. länsman eller fjärdingsman, har komplicerat brottet, kommer han enligt kap. 10 8 5 jämväl under häktning.</w:t>
        <w:br/>
        <w:br/>
        <w:t>Jag tror, att när man summerar alla dessa nu uppräknade fall, man är fullkomligt befogad att säga, att i nästan alla de fall, som fortskridit så långt, att man kan tala om effektivt störande av ordning och lugn eller där det föreligger någonting bestämt i den vägen att bygga på, någon utpräglad fara därför, så finns det, alldeles oberoende av straffsatsen i denna punkt, häktningsbefogenhet.</w:t>
        <w:br/>
        <w:br/>
        <w:t>Vad återstår, om vi subtrahera hela denna summa av fall från samtliga åkarpsmål? Jo, då återstår endast en rest av tämligen obetydliga fall. Då återstå t. ex. sådana fall, som att en person har antingen ensam eller i närvaro av ett litet fåtal, alltså icke någon folksamling, förgått sig emot arbetsvillig eller gjort sådant hemfridsbrott hos arbetsvillig, att man icke kan</w:t>
        <w:br/>
        <w:br/>
        <w:t>antaga, att uppsåt förelegat att våldföra, eller ock att han hotat med ett eller annat, dock utan att han gjort detta så, att han kommit att framträda såsom föregångsman för en skara, och icke heller så, att det kan komma under upploppssynpunkten. Det gäller således om denna rest, att det är genomgående tämligen lindriga fall. Huru stå vi då, äro vi då maktlösa — ty jag må medgiva i sanningens intresse, att även dessa lindriga fall kunna ingiva mer eller mindre obestämda farhågor, kunna uppfattas såsom förebud till något värre, ifall man icke i tid griper in? Nej, för dessa lindriga fall återstår, även om man tar bort straffarbetet ur straffsatsen, den av flera föregående talare berörda rätten att anhålla enligt &amp; 19 punkt 10 promulgationslagen. Om denna rätt uttalade nyss herr af Ekenstam, att den kunde möjligen hava sitt värde i större städer, men att den i praktiken vore av mycket litet värde på andra håll och särskilt på landsbygden. Jag förmodar, att han menade, att man där i många fall icke har medel att genomföra ett anhållande, man har icke erforderliga maktmedel. Men, mina herrar, jag ber att få göra herrarna uppmärksamma på, att om så skulle vara, att man av brist på personal icke skulle kunna hjälpa sig med anhållande på landsbygden, detta i praktiken måste framträda i den formen, att t. ex. en enstaka fjärdingsman eller ordningsman överväldigades av en skara, och att man icke hade t. ex. militärhjälp att tillgå. Men i det ögonblick någon förgriper sig på denne fjärdingsman eller ordningsman, är den, som det gör, återigen hemfallen under straffarbete enligt kap. 10 $ 5, och är sålunda underkastad häktning. Man kommer på det sättet via anhållningsrätten över till häktningsrätten, så snart det inträffar något förgripande på ordningsmakten; och det praktiska resultatet blir, såvitt jag kan se, detsamma, om man aå priori uppställer häktningsrätten, eller om man kommer över till den på denna omväg. Ar häktningsrätten praktiskt genomförbar i ena fallet, så är den det i det andra.</w:t>
        <w:br/>
        <w:br/>
        <w:t>Det är således min bestämda övertygelse — jag har icke kunnat komma till någonting annat, efter att hava prövat det så noga som möjligt — att de maktmedel, som strafflagen och därmed sammanhängande författningar giva oss i händerna, äro, såvitt man behåller fängelsestraffet i åkarpslagen, tillräckliga för det stora antal fall, vid vilka man kunde tala om fara för allmänt lugn och ordning.</w:t>
        <w:br/>
        <w:br/>
        <w:t>Jag vill tillägga: dock vore det synnerligen önskvärt, eftersom vi här i kammaren hava förmånen att räkna åtskilliga ärade ledamöter, som envar i sitt län representerar den högsta regeringsmyndigheten och vilka måste hava en praktisk uppfattning av vad denna fråga betyder, att de, utom den ena ärade ledamot av kammaren, som redan kan anses hava uttalat sig 1 saken på grund av det yrkande han nyss gjorde — jag</w:t>
        <w:br/>
        <w:br/>
        <w:t>Lagförslag menar friherre Louis de Geer — det vore, säger jag, synnerligen</w:t>
        <w:br/>
        <w:br/>
        <w:t>önskvärt, om vi även finge höra vad deras praktiska uppfattning är angående nödvändigheten av häktningsbefogenhets bibe-</w:t>
        <w:br/>
        <w:br/>
        <w:t>Jag har på de vägar, som varit mig möjliga att gå, icke kunnat komma till annat resultat, än att det är tämligen obehövligt. Men man måste även uppkasta en annan fråga. Gör man sig icke skyldig till det felet att överskatta nyttan av den häktningsrätt, vi nu hava? Här torde framför allt böra understrykas — och det har i själva verket redan sagts av föregående talare — att man icke får räkna på, att hädanefter häktningsbefogenheten kommer att användas i samma utsträckning som hittills. Det förhåller sig ju nämligen så, att åklagarmakten, häktningsmyndigheterna hava fått ögonen på sig i denna fråga; domstolarna, framför allt högsta domstolen ävensom justitieombudsmannen hava så pass tydligt pekat på varjehanda överdrifter och missförstånd vid tillämpningen av lagen, att häktningen icke kan komma att spela samma praktiska roll i framtiden, som den förut gjort. HSåledes är det alldeles klart — det tror jag mig kunna säga, ehuru jag icke själv gjort någon rannsakning efter ifrågavarande paragraf och icke gått fullständigt igenom handlingar i dylika mål, utan endast dömer efter referat att det har varit en högst betydlig feltolkning med i spelet hos häktningsmyndigheterna angående vad lagen verkligen menar med hot, som här kan leda till straff. Dessa feltolkningar hava lett till, att ifrågavarande myndigheter hava dragit en för vid cirkel, och den komma de helt visst att inskränka i framtiden.</w:t>
        <w:br/>
        <w:br/>
        <w:t>Vidare är det givet, att lagen, om man rätt läser promulgationslagens 8&amp; 19 punkt 6, icke ger vederbörande tjänsteman befogenhet att häkta annat än när det finns skälig anledning att misstänka den tilltalade för brott, det vill säga när det finns ett visst kvantum av bevisning om brottet, och vidare endast när det kan finnas fog för fruktan, att den tilltalade skall avvika eller att han undanskaffar nödig bevisning. Under sådana förhållanden tror jag, att den häktande tjänstemannen kommer att rätt mycket betänka sig i sådana fall, där bevisningen är klar och där länsmannen i fråga jämväl måste begripa enligt redan befintliga prejudikat, att straffet icke kan bli mer än böter, ty där kan det icke försvaras, att man säger sig hava anledning tro, att den bofaste mannen skall rymma. Den häktande tjänstemannen riskerar ju att bliva åtalad i framtiden — och aktar sig. Jag tror, att när man skall mäta den praktiska fördelen av häktningsrättens bibehållande för de restfall, som framkomma, när man verkställer den nyssnämnda substraktionen, fördelarna bliva en god procent mindre, än man av föregående rättspraxis kanske skulle tänka sig.</w:t>
        <w:br/>
        <w:br/>
        <w:t>Emellertid återstår mig ännu en synpunkt, och det är den,</w:t>
        <w:br/>
        <w:br/>
        <w:t>som spelar den största rollen. Underskattar man icke olägen- Lagförslag heterna av att på detta sätt behålla straffbarheten för häktnin- "45; ändrad. - . - lydelse av 15 gens skull? Nu har man hört. uttalas av herr Trygger både i Lu». 22 och fjol och vid detta tillfälle, att han ville lägga om brottet på så- 248$ strafdant sätt, att man bryter udden av den anmärkningen, ty, sä- — lagen. ger han, man bör kunna tänka sig en grund, genomförd för detta = (Forts.) brotts straffbarhet, enligt vilken grund detsamma är så straffbart, att det bör medföra straffarbete. Ja, den frågan, huru straffbart ett brott egentligen är, var finnes svaret på den? Kan man teoretiskt deducera sig till det ur några principer. Nej, det är omöjligt. Man kan icke få fram det på annat sätt, än att man appellerar till landets allmänna rättsåskådning i det givna ögonblicket. Det har ju funnits tider, som ansett t. ex. stöld så straffbar, att varenda tjuv ansågs böra hängas, under det att dråp varit straffritt, ja nära nog betraktats såsom en berömlig handling, nämligen om det skedde av väpnad man mot väpnad man. Det har funnits tider å andra sidan, som nästan vänt upp och ned på denna ståndpunkt. Man måste som sagt appellera till landets allmänna rättsåskådning, och appellera vi till vårt lands rättsåskådning, måste det naturligtvis bli till den luttrade rättsåskådning, som framträder i den skolade och erfarne domarens uppfattning om saken. Nåväl, vårt lands domare bava haft möjlighet att ådöma straffarbete i rena åkarpsfall. Mina herrar, jag har mig icke ett enda fall bekant från någon som helst domstol, då en svensk domare har begagnat sig av denna möjlighet att ådöma straffarbete i vad man skulle kunna kalla ett rent åkarpsmål, det vill säga i ett åkarpsbrott, som icke varit komplicerat med annat brott. Vad som är alldeles säkert är, att högsta domstolen icke har gjort det i något enda fall. Därav måste man sluta — man må sedan bygga brottet på den ena grunden eller den andra, ställa sig hur man vill till frågan, huruvida det skall anses såsom försök eller såsom fullbordat brott o. s. v. — att den nuvarande rättsåskådningen icke finner den straffrättsliga valören av dessa handlingar så hög, som lagen bestämt; att, för att an- ' vända en teknisk term, straffmediet i rättspraxis icke ligger där det borde ligga enligt lagen. BStraffsatsens straffarbete kommer till såsom något artificiellt, såsom en påbyggnad, som icke stämmer med rättsuppfattningen. Om herr Trygger vill replikera mig, är det möjligt, att han säger, att rättsåskådningen skall nog ändra sig, i fall vi införa hans basis, nämligen allmänt rättsskydd för arbete. Jag vill icke, på det sätt som herr Alexanderson gjorde, avvisa denna basis. Jag anser för min del, att ståndpunkten är diskutabel. Men för det första gäller dock, att vi i detta nu och antagligen för lång framtid icke kunna se straffbarheten på annat sätt än landets skolade och tränade domare för närvarande göra. För det andra är det tydligt, att om man</w:t>
        <w:br/>
        <w:br/>
        <w:t>Lagförslag genom nämnda konstruktion vill flytta upp detta fall på en</w:t>
        <w:br/>
        <w:br/>
        <w:t>högre straffbarhetsnivå, då måste man göra en kontrafråga: är det då mening i, att arbetsgivarna fortfarande skola stå all-</w:t>
        <w:br/>
        <w:br/>
        <w:t>24 $$ stragdeles utanför? Ar det möjligt, att man vill vända udden endast</w:t>
        <w:br/>
        <w:br/>
        <w:t>mot den ena parten, mot arbetarna och icke mot den andra parten, mot arbetsgivarna? Att så göra är begripligt, ehuru visst icke ursäktligt, så länge man talar blott om tvång och hot, ty man kan då möjligen replikera, att arbetsgivarna icke rätt lätt använda så grova medel som yttre tvång och hot, därför att de icke behöva göra det. Men i samma stund vi bygga brottet på den primära rätten att arbeta, är det omöjligt att rikta straffhotet endast åt ena sidan och icke åt den andra.</w:t>
        <w:br/>
        <w:br/>
        <w:t>Dessutom kan det alltid vara en tanke, som här kan förtjäna att uppkastas, någonting som icke behövde hindra mig personligen att ingå på herr Tryggers synpunkt, men som kanske skulle hindra många andra i denna kammare, nämligen frågan: hur stämmer en sådan konstruktion av en straffsanktionerad rätt att arbeta med tendensen att medgiva sympatilockouter och symbpatistrejker och att rent av legalisera sådana? Jag har nu för min del aldrig varit med om att legalisera dem, utan skulle helst vilja draga ett streck över dem. Men jag frågar: för dem, som hava en helt annan ståndpunkt, blir det icke att giva sig ut på ett gungfly? Vart komma vi med det där »rätt alt arbeta» såsom ett självständigt samhällsintresse, som skall straffskyddas? Det är tydligt, att om samhället någonsin utvecklar sig därhän, att strejker och lockouter anses för förbjudna och straffbara, så kan den handling, som omförmäles i kap. 15 &amp; 22, bliva i proportion mera straffbar. Men så länge samhället accepterar strejker och lockouter, i trots av deras samhällsfarlighet, såsom tillåtna, så länge vi befinna oss på den ekonomiska nävrättens stadium, får man taga konsekvenserna. Den samhällsfarlighet, som strejker och lockouter hava, och som icke kan straffas, är i detta fall, om jag så får uttrycka mig, den nollpunkt, varifrån man får utgå, när man skall mäta straffbarheten av överskridningarna. Åro strejker och lockouter under alla omständigheter, även sympatistrejker och sympatilockouter, fullt tilllåtna och kanske legaliserade, så kan man visserligen straffa, när våld eller hot förekommer, men man kan uppenbarligen icke straffa dylikt i samma grad, som om man hade ett verkligen konsekvent straffskydd för rätten att arbeta.</w:t>
        <w:br/>
        <w:br/>
        <w:t>Jag vill således för min del säga, att jag icke instämmer i herr Alexandersons förkastelsedom över herr Tryggers tanke; jag vill så mycket mindre göra det, som herr Tryggers uppfattning ingalunda saknar precedenser, framför allt i den urgamla straffrätten, däribland i den forngermanska rättsåskådningen (varav vi ännu hava en reminiscens kvar i 11 kap. 14 8 strafflagen). Men . det är rig alldeles uppenbart, att detta skulle leda oss in på en</w:t>
        <w:br/>
        <w:br/>
        <w:t>väg, vars slutmål man omöjligen kan göra sig en föreställning ZLagförslag om. Det bleve bestämt, icke minst för högern, mycket mer ovälvi: ändrad komna resultat, än man riskerar genom att ändra åkarpslagen. yiclar gu 45 , g b PSlagen. kap. 22 och Jag tror således, att man gör klokast i att taga avstånd 24 $$ straffrån denna viltsvävande konstruktion. Och rent i förbigående = lagen. skall jag gentemot herr Trygger göra den anmärkningen, då han = (Forts.) nämnde kap. 15 8 11, pinande för att tvinga till bekännelse, att efter vanlig tolkning betyder »pina» här fullbordat våld, t. ex. att man låter någon undergå tortyr, och icke blott att man hotar honom. Det ligger alltid fullbordat våldsbrott i kap. 15 8 11. Jag ber att få göra ännu en annan reflexion i detta sammanhang. Aven om jag ville gå så långt som möjligt i instämmande uti herr Tryggers med flera talares ståndpunkt, även om jag ville tänka mig, att de hade rätt i kravet på häktning såsom nödvändigt för att upprätthålla ordningen, även om herr Trygger hade rätt i sin konstruktion av brottet, kan jag ändå omöjligen underlåta att därav draga följande konsekvens: om herrarna anse, att det finns så tvingande praktiska skäl för att kunna ingripa genom häktning eller tvingande teoretiska grunder att höja upp straffbarheten för detta brott, då hava herrarna bevisskyldighet. "Då äro herrarna skyldiga att mot oss andra framlägga ett positivt förslag, som löser denna fråga på bättre sätt än den nuvarande lagen. Det som jag för min del finner vara det mest klandervärda i majoritetens hållning i denna fråga är, att herrarna utan vidare ackviescera i det nuvarande förhållandet. Herrarna säga: det behövs för det praktiska ändamålet, för att upprätthålla ordningen, och därmed punkt och slut. Visserligen sade herr Trygger, att han gärna ville vara med om att utreda. Men det är han, som måste företaga denna utredning, icke vi andra, som icke vilja bygga på den nya grunden resp. icke anse omedelbar häktningsrätt behövlig för det rena åkarpsbrottet. Vi hava ju ingen anledning att företaga denna utredning, utan det må vila på herr Trygger och dem, som dela hans ståndpunkt, att antingen bevisa en sådan straffbarhet, att straffarbete bör ingå i skalan, eller, därest detta icke lyckas dem, ersätta häktningsrätten med ett annat och lämpligare ordningsmedel. T. ex. om herr Trygger hade sagt oss: jag skall gärna vara med om att nedsätta straffet i rena åkarpsfall, men då få herrarna av vänstern i stället sörja för, att ordningsmakten får medel till förfogande, varigenom man kan sticka in sådana där orosstiftare, även om de begå mindre brott än sådana, som äro belagda med straffarbete — då skulle jag förstå hans resonemang, ehuru jag icke gillar premisserna. Men att bara säga: »vi behöva upprätthålla ordning, och för att upprätthålla ordning vill jag hava häktning och för att hava häktning höjer jag upp brottets straffbarhet på ett sätt, som strider emot domsto-</w:t>
        <w:br/>
        <w:br/>
        <w:t>det kan jag omöjligt ansluta mig till. En anmärkning i förbigående och utan personlig udd. Jag</w:t>
        <w:br/>
        <w:br/>
        <w:t xml:space="preserve">en ganska stark påtryckning från vad man skulle kunna kalla högerns breda lager, från en viss del av pressen och en betydlig del av befolkningen, och det är möjligt — jag misstänker icke någon ärad ledamot av denna kammare för det — att en och annan kan låta sig påverkas av en sådan opinion. Jag vill i korthet säga — vad jag är övertygad om att alla mina ärade kamrater betrakta såsom ett axiom — att precis lika litet som det skulle falla mig in att taga det ringaste intryck i försvarsfrågan eller i den </w:t>
      </w:r>
      <w:r>
        <w:rPr>
          <w:b/>
        </w:rPr>
        <w:t>kvinnliga¹</w:t>
      </w:r>
      <w:r>
        <w:rPr>
          <w:b w:val="0"/>
        </w:rPr>
        <w:t xml:space="preserve"> rösträttsfrågan o. s. v. av en folkopinion, i fall jag icke själv delade denna opinion, lika litet skulle det falla mig in att taga det ringaste intryck i denna fråga. Folket i all ära, men det får icke kommendera, vare sig det är vänsterfolk eller högerfolk. Har det valt oss till representanter, får det nöja sig med vårt omdöme, eller också välja andra.</w:t>
        <w:br/>
        <w:br/>
        <w:t>Jag har för min del aldrig betvivlat den gamla satsen: Salus rei publicae suprema lex och aldrig trott på några »rättfärdighetskrav&gt;, som skulle gå över samhällets verkliga nytta. Utan all fråga kräver salus rei publicae, att ordningsmakten har till sitt förfogande vissa maktmedel, och ävenså, att näringslivet får utveckla sig så ohindrat som möjligt. Men utan all fråga kräver ock salus rei publicae, att det finnes inom alla folkets lager en fast och levande tro på lagens rättfärdighet. Hur mycket detta sista krav betyder, rent praktiskt sett, det växlar under tiderna. I tider, då den stora massan icke har varken rättsligt eller faktiskt inflytande, betyder det rent praktiskt icke så mycket. Men i våra dagar betyder det mera än någonsin, då massan icke blott har makten utan nyligen fått makten i besittning, och då man på många håll kan finna en agitation mot samhället, som ingenting hellre önskar än att framställa lagen såsom orättfärdig. Då är det nödvändigt att med största omsorg undersöka sådana lagstiftningsfrågor, där lagens rättfärdighet är misstänkt. Och misstänkt är denna fråga, det kommer man omöjligt ifrån.</w:t>
        <w:br/>
        <w:br/>
        <w:t>Kanske jag får begagna tillfället att säga, att jag i allt väsentligt, under den tid jag tillhört Första kammaren, delar den ståndpunkt, som Första kammaren har intagit i mera viktiga frågor, och jag anser för min del, att den haft fullt fog för den negativa behandling, som den låtit komma vissa frågor till del. Så mycket mera gör det mig ont, om denna kammare skulle på ett oförsiktigt sätt taga miste i någon viktig position. Ju viktigare det är att kunna fullt försvara de starka positioner man har, desto viktigare är det att icke spilla kraft på en position, som är för svag, och jag kan icke hjälpa, att jag anser denna</w:t>
        <w:br/>
        <w:br/>
        <w:t>position, så vitt det gäller fasthållandet av straffarbete i skalan ZLagförslag i andra punkten i 15 kap. 22 $, höra till de ohållbara, som sna- Ang. ändrad 20373 - : lydelse av 15 rast möjligt böra uppgivas. kap. 22 och Jag har tillåtit mig säga detta såsom motivering för att jag 2488 strafunder nuvarande förhållanden ger min röst för det av herr fri- = lagen. herre Louis De Geer framställda yrkandet. (Forts.)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