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1304</w:t>
      </w:r>
    </w:p>
    <w:p>
      <w:r>
        <w:rPr>
          <w:b/>
        </w:rPr>
        <w:t xml:space="preserve">Datum: </w:t>
      </w:r>
      <w:r>
        <w:t>1915-05-03</w:t>
      </w:r>
    </w:p>
    <w:p>
      <w:r>
        <w:rPr>
          <w:b/>
        </w:rPr>
        <w:t xml:space="preserve">Kammare: </w:t>
      </w:r>
      <w:r>
        <w:t>Andra kammaren</w:t>
      </w:r>
    </w:p>
    <w:p>
      <w:r>
        <w:rPr>
          <w:b/>
        </w:rPr>
        <w:t xml:space="preserve">Antal yttranden: </w:t>
      </w:r>
      <w:r>
        <w:t>17</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Gustaf Albert Petersson (Lantmanna- och borgarepartiet inom andrakammaren, man)</w:t>
      </w:r>
    </w:p>
    <w:p>
      <w:r>
        <w:rPr>
          <w:b w:val="0"/>
        </w:rPr>
        <w:t>I avseende å föredragningssättet tillåter jag mig hemställa:</w:t>
        <w:br/>
        <w:br/>
        <w:t xml:space="preserve">Trolovning är sluten, då man och </w:t>
      </w:r>
      <w:r>
        <w:rPr>
          <w:b/>
        </w:rPr>
        <w:t>kvinna¹</w:t>
      </w:r>
      <w:r>
        <w:rPr>
          <w:b w:val="0"/>
        </w:rPr>
        <w:t xml:space="preserve"> överenskommit att ingå äktenskap med varandra.</w:t>
        <w:br/>
        <w:br/>
        <w:t>Dör en av de trolovade, äge den efterlevande återfå de gåvor, han givit den andre för äktenskapets skull, och ändock behålla vad han fått.</w:t>
        <w:br/>
        <w:br/>
        <w:t xml:space="preserve">Har </w:t>
      </w:r>
      <w:r>
        <w:rPr>
          <w:b/>
        </w:rPr>
        <w:t>kvinnan¹</w:t>
      </w:r>
      <w:r>
        <w:rPr>
          <w:b w:val="0"/>
        </w:rPr>
        <w:t xml:space="preserve"> under trolovningstiden blivit hävdad av mannen; brytes likväl trolovningen, och bär mannen huvudsakligen skulden därtill, give han </w:t>
      </w:r>
      <w:r>
        <w:rPr>
          <w:b/>
        </w:rPr>
        <w:t>henne²</w:t>
      </w:r>
      <w:r>
        <w:rPr>
          <w:b w:val="0"/>
        </w:rPr>
        <w:t xml:space="preserve"> skäligt skadestånd.</w:t>
        <w:br/>
        <w:br/>
        <w:t>Är trolovad eljest huvudsakligen vållande till att trolovningen brytes, njute den andre ersättning allenast för förlust till följd av åtgärd, som han vidtagit för det tillämnade äktenskapet.</w:t>
        <w:br/>
        <w:br/>
        <w:t xml:space="preserve">Trolovning är sluten, då man och </w:t>
      </w:r>
      <w:r>
        <w:rPr>
          <w:b/>
        </w:rPr>
        <w:t>kvinna¹</w:t>
      </w:r>
      <w:r>
        <w:rPr>
          <w:b w:val="0"/>
        </w:rPr>
        <w:t xml:space="preserve"> skriftligen eller med två vittnen överenskommit att ingå äktenskap med varandra eller de i syfte att sluta trolovning växlat ringar;</w:t>
        <w:br/>
        <w:br/>
        <w:t xml:space="preserve">Trolovning är sluten, då man och </w:t>
      </w:r>
      <w:r>
        <w:rPr>
          <w:b/>
        </w:rPr>
        <w:t>kvinna¹</w:t>
      </w:r>
      <w:r>
        <w:rPr>
          <w:b w:val="0"/>
        </w:rPr>
        <w:t xml:space="preserve"> överenskommit att ingå äktenskap med varandra och gjort denna överenskommelse kunn18;</w:t>
      </w:r>
    </w:p>
    <w:p>
      <w:pPr>
        <w:pStyle w:val="Heading2"/>
      </w:pPr>
      <w:r>
        <w:t>2. Gustaf Albert Petersson (Lantmanna- och borgarepartiet inom andrakammaren, man)</w:t>
      </w:r>
    </w:p>
    <w:p>
      <w:r>
        <w:rPr>
          <w:b w:val="0"/>
        </w:rPr>
        <w:t>Herr talman, mina herrar! Jag skall be att få börja med en allmän anmärkning, nämligen den, att ingen av lagutskottets ledamöter ifrågasatt att helt och hållet avvisa det föreliggande förslaget till ny lagstiftning angående äktenskap. Det förslag, som föreligger, har otvivelaktigt stora fördelar att erbjuda. Om det antages, kommer lagstiftningen att vinna en klarhet och reda, som står i ett mycket lyckligt motsatsförhållande till de synnerligen invecklade och oklara bestämmelser, som för närvarande råda i dessa hänseenden. Den föreslagna lagen ordnar vidare förhållandena i det institut, som vi hittills kallat »skillnad till säng och säte», och ger möjlighet att i dylika fall redan från början ordna de ekonomiska förhållandena makarna emellan. Den gör vidare slut på den hittills förefintliga möjligheten att på administrativ väg vinna äktenskapsskillnad och förlägger hela detta viktiga rättsinstitut till domstols prövning, dit det enligt sin natur hör. Slutligen gör förslaget även en ända - det hittills så mycket överklagade kringgåendet av nu gällande ag, som består däri, att makar kunna få skilsmässa genom de så kallade Köpenhamnsresorna. Det finnes även åtskilliga andra förtjänster i detta förslag, som jag dock icke nu skall uppehålla mig vid.</w:t>
        <w:br/>
        <w:br/>
        <w:t>5 Emellertid äro vi nog icke blinda för att förslaget även lider av åtskilliga brister. Det har anmärkts, att detta förslag skulle lida av en viss löslighet i uppfattningen av de äktenskapliga förhållandena, som icke stämmer väl överens med den hittills rådande svenska rättsuppfattningen. Det har också anmärkts, att förslaget skulle i åtskillig mån skatta åt det tidsandans självsvåld och den brist på pliktkänsla, som ju på så många håll träder i dagen just i våra tider. Om och i vad mån dessa anmärkningar äro berättigade, skall jag icke inlåta mig på. Så mycket vill jag emellertid säga för min del, att ur dessa synpunkter tarvar förslaget otvivelaktigt vissa ändringar, som det står i riksdagens makt att antaga. Jag vill nämna, att just ur dessa synpunkter har utskottet vidtagit en ändring, som är av synnerligen stor betydelse, och som otvivelaktigt är en mycket god förbättring i jämförelse med vad förslaget därutinnan innehåller. Den gäller ett ämne, som vi kanske sedermera komma in på, nämligen förfarandet vid den medling, som enligt förslaget skall träda i stället för de s. k.</w:t>
        <w:br/>
        <w:br/>
        <w:t>varningar, som skola föregå skillnad till säng och säte, eller som det i förslaget kallas »separation&gt;. Denna medling är nu lagd på ett sätt, som jag tror skall tillfredsställa även ganska långt gående anspråk.</w:t>
        <w:br/>
        <w:br/>
        <w:t>Detta om förslaget i allmänhet. Nu diskutera vi första paragrafen i lagen om äktenskaps ingående och upplösning, och där har såsom herrarne behagade bemärka, en avvikande mening uttalats av mig jämte åtskilliga meningsfränder. Det gäller i denna 8 1 det viktiga begrepp, som i vår lag heter trolovning. Om jag då först frågar vad som för närvarande menas med trolovning, d.v.s. vad vår lag, sådan den för närvarande i lagtext föreligger och i praxis blivit tolkad, förstår under begreppet trolovning, så har detta på ett mycket förtjänstfullt sätt utretts av lagberedningen. Dess resultat är, att enligt nu gällande lag och högsta domstolens tillämpade praxis föreligger ett trolovningsavtal med de rättsliga följder, som lagen däri lägger, så snart antingen avtalet blivit slutet i den form som stadgas i 3:dje kapitlet giftermålsbalken, eller också avtalet, om det slutits i annan form av kontrahenterna gjorts kunnigt, d.v.s. så snart de ha, såsom man säger i dagligt tal, »eklaterat» sin förlovning.</w:t>
        <w:br/>
        <w:br/>
        <w:t xml:space="preserve">Nu är det så, att trolovning i den form, som omtalas i 3:dje kapitlet giftermålsbalken, så kommit ur bruk i vårt land, att jag tvivlar på, att någon numera skall kunna påvisa en trolovning ingången vare sig 1 fyra vittnens närvaro, två å </w:t>
      </w:r>
      <w:r>
        <w:rPr>
          <w:b/>
        </w:rPr>
        <w:t>hennes²</w:t>
      </w:r>
      <w:r>
        <w:rPr>
          <w:b w:val="0"/>
        </w:rPr>
        <w:t xml:space="preserve"> och två ä mannens vägnar jämte giftoman, eller genom en skriftlig handling, som då skulle vara ett slags trolovningskontrakt. Detta har så kommit ur bruk, att den enda kvarstående vanliga formen för trolovning numera är den, att kontrahenterna offentligt tillkännagiva, att de blivit trolovade med varandra och ämna ingå äktenskap. Ett sådant tillkännagivande kan göras på många sätt, genom att växla ringar, genom notis i tidningarna 0. s. v.</w:t>
        <w:br/>
        <w:br/>
        <w:t>Nu säger lagberedningen själv om den svenska rättens gällande ståndpunkt, att »den svenska lagstiftningen alltid ogärna sett hemlighetsfulihet i fråga om äktenskapsavtal, och domstolarna ha ganska väl träffat lagens andemening, då de såsom trolovningsavtal karakteriserat bland annat de offentliggjorda förlovningarna». Den reservation, som här föreligger, går ut på att i en blivande lag bibehålla den rättsuppfattning angående trolovningsbegreppet, som sålunda nu är förhanden. Det är så med dessa familjerättsliga lagar, att det är en ganska stor fara i att springa ifrån det, som i den allmänna rättsuppfattningen och det allmänna medvetandet vunnit burskap och erkännande, och det skall vara ytterst allvarsamt vägande skäl som skola föranleda en sådan utvidgning av trolovningsbegreppet, som det föreliggande förslaget innehåller.</w:t>
        <w:br/>
        <w:br/>
        <w:t>Det är nämligen så, att lagberedningen högst väsentligt utvidgat detta begrepp. Den säger själv, att den givit en väsentlig utvidgning åt trolovningens begrepp i jämförelse med vad som för närvarande gäller, då den såsom trolovning karakteriserat varje avtal om ingående av äktenskap det må vara hemligt eller offentliggjort,</w:t>
        <w:br/>
        <w:br/>
        <w:t xml:space="preserve">det må vara slutet på vad sätt och under vilka förhållanden som helst. För min del är jag av den uppfattningen, att det icke är lämpligt och icke nödigt att giva trolovnings karaktär och rättsverkningar åt varjehanda hemliga och understundom ganska lösliga förbindelser och utfästelser i fråga om blivande äktenskap. Jag tror ej, att det är lyckligt att fota en lagstiftning på en så löslig grund. Varför har nu lagberedningen föreslagit denna stora, mot vår nu gällande rättsuppfattning bestämt stridande utvidgning av begreppet? Jo, egentligen blott ur lagteknisk synpunkt. Det är nämligen så, att vi i vår lag ha rättsregler angående hävdande under äktenskapslötte, d. v. s. en förbindelse av den hemliga karaktär, som man så litet vill godkänna. Det är så att, om en </w:t>
      </w:r>
      <w:r>
        <w:rPr>
          <w:b/>
        </w:rPr>
        <w:t>kvinna¹</w:t>
      </w:r>
      <w:r>
        <w:rPr>
          <w:b w:val="0"/>
        </w:rPr>
        <w:t xml:space="preserve"> blivit hävdad under äktenskapslöfte, som mannen sedermera ej vill fullborda, så har </w:t>
      </w:r>
      <w:r>
        <w:rPr>
          <w:b/>
        </w:rPr>
        <w:t>hon²</w:t>
      </w:r>
      <w:r>
        <w:rPr>
          <w:b w:val="0"/>
        </w:rPr>
        <w:t xml:space="preserve"> ungefär samma möjligheter att vinna upprättelse som en hävdad </w:t>
      </w:r>
      <w:r>
        <w:rPr>
          <w:b/>
        </w:rPr>
        <w:t>fästekvinna³</w:t>
      </w:r>
      <w:r>
        <w:rPr>
          <w:b w:val="0"/>
        </w:rPr>
        <w:t xml:space="preserve">, och dessa </w:t>
      </w:r>
      <w:r>
        <w:rPr>
          <w:b/>
        </w:rPr>
        <w:t>hennes²</w:t>
      </w:r>
      <w:r>
        <w:rPr>
          <w:b w:val="0"/>
        </w:rPr>
        <w:t xml:space="preserve"> rättigheter böra, anser lagberedningen — och därutinnan är jag ense med lagberedningen — -bibehällas ungefär i samma utsträckning som nu. Detta går, säger lagberedningen, lagtekniskt för sig allra lättast på det sättet, att man helt likställer de hemliga avtalen om äktenskap och hävdande under äktenskapslöfte med trolovning, som är offentliggjord. Ja, det må vara sant, men det är icke något bärande skäl för det våld på gällande rättsuppfattning, som lagförslaget otvivelaktigt innebär. Och lagberedningen har själv givit anvisning till lämpligt ordnande av den enda fråga, som skulle vålla någon svårighet, nämligen ordnandet av rättsförhållandena för </w:t>
      </w:r>
      <w:r>
        <w:rPr>
          <w:b/>
        </w:rPr>
        <w:t>kvinna¹</w:t>
      </w:r>
      <w:r>
        <w:rPr>
          <w:b w:val="0"/>
        </w:rPr>
        <w:t xml:space="preserve">, som blivit hävdad under äktenskapslöfte. Detta kan ske genom att i särskild bestämmelse likställa </w:t>
      </w:r>
      <w:r>
        <w:rPr>
          <w:b/>
        </w:rPr>
        <w:t>henne²</w:t>
      </w:r>
      <w:r>
        <w:rPr>
          <w:b w:val="0"/>
        </w:rPr>
        <w:t xml:space="preserve"> med trolovad </w:t>
      </w:r>
      <w:r>
        <w:rPr>
          <w:b/>
        </w:rPr>
        <w:t>kvinna¹</w:t>
      </w:r>
      <w:r>
        <w:rPr>
          <w:b w:val="0"/>
        </w:rPr>
        <w:t xml:space="preserve">. Denna väg är ock föreslagen i reservationen och finnes upptagen under en senare paragraf, nämligen under 8 $ i promulgationslagen. Jag vill inom parentes nämna, i fråga om denna reservation vid 8 $, att där av misstag blivit uteglömt ett stycke, som kräves för att trygga </w:t>
      </w:r>
      <w:r>
        <w:rPr>
          <w:b/>
        </w:rPr>
        <w:t>kvinnans¹</w:t>
      </w:r>
      <w:r>
        <w:rPr>
          <w:b w:val="0"/>
        </w:rPr>
        <w:t xml:space="preserve"> rätt på det sätt, som varit avsett. Jag skall närmare ingå på detta, när vi komma till denna paragrair.</w:t>
        <w:br/>
        <w:br/>
        <w:t xml:space="preserve">Då jag alltså anser det betänkligt att bryta nu gällande rättsuppfattning i avseende på trolovningens begrepp; då det icke är nödigt att bryta den, då det, som man här vill och behöver säkerställa, nämligen under äktenskapslöfte hävdad </w:t>
      </w:r>
      <w:r>
        <w:rPr>
          <w:b/>
        </w:rPr>
        <w:t>kvinnas¹</w:t>
      </w:r>
      <w:r>
        <w:rPr>
          <w:b w:val="0"/>
        </w:rPr>
        <w:t xml:space="preserve"> rätt, kan säkerställas genom införande av en bestämmelse i 8 $ promulgationslagen, och då härtill kommer, att alla de frågor som röra utom äktenskap födda barns rätt och utom äktenskap hävdade </w:t>
      </w:r>
      <w:r>
        <w:rPr>
          <w:b/>
        </w:rPr>
        <w:t>kvinnors¹</w:t>
      </w:r>
      <w:r>
        <w:rPr>
          <w:b w:val="0"/>
        </w:rPr>
        <w:t xml:space="preserve"> rätt äro i sin helhet uppskjutna och bli föremål för behandling i sammanhang med de övriga frågor, som nu behandlas i promulgationslagen — så anser jag, att det vore lyckligt, om man i denna punkt ville bifalla reservationen, som helt enkelt går ut på att till 1 $, sådan den nu lyder, skall fogas det tillägget, att »trolovning är sluten, då man och </w:t>
      </w:r>
      <w:r>
        <w:rPr>
          <w:b/>
        </w:rPr>
        <w:t>kvinna¹</w:t>
      </w:r>
      <w:r>
        <w:rPr>
          <w:b w:val="0"/>
        </w:rPr>
        <w:t xml:space="preserve"> överenskommit att ingå äktenskap med varandra och gjort denna överenskommelse kunnig.»</w:t>
        <w:br/>
        <w:br/>
        <w:t>Jag anhåller, herr talman, att få yrka bifall till den av mig m. f. vid denna paragraf framlagda reservationen.</w:t>
      </w:r>
    </w:p>
    <w:p>
      <w:pPr>
        <w:pStyle w:val="Heading2"/>
      </w:pPr>
      <w:r>
        <w:t>3. Peter Rydholm (Lantmanna- och borgarepartiet inom andrakammaren, man)</w:t>
      </w:r>
    </w:p>
    <w:p>
      <w:r>
        <w:rPr>
          <w:b w:val="0"/>
        </w:rPr>
        <w:t>Herr talman, mina herrar! Att jag begärt ordet så här i början av debatten, beror därpå, att jag skulle önska fästa kammarens uppmärksamhet på vissa sidor i det nya lagförslaget, som vi nu föreha. Vad den föregående ärade talaren yttrade om denna lags förträfflighet, däri vill jag i det hela visst instämma. Framför allt ligger dess förträfflighet i dess utmärkta form, tydlig och klar som vatten. Emellertid har detta lagförslag och det sätt, på vilket det tillkommit, väckt rätt mycken uppmärksamhet av icke oblandat glädjande beskaffenhet i vårt land.</w:t>
        <w:br/>
        <w:br/>
        <w:t xml:space="preserve">Det börjar med ordet trolovning. 'Trolovning är ett ord, som till sin första beståndsdel har ordet tro, och man skulle då kunna tänka, att detta vore en grundläggande idé för den nya lagen, att den äktenskapliga troheten är den härskande tanken. Så är visst icke förhållandet. Det är tvärtom så, att troheten och allt vad som är av etisk beskaffenhet har blivit kemiskt utrensat från den nya lagen. Man giver namnet trolovning åt något som förut och för närvarande i allmänna språkbruket kallas för förlovning. En förlovning kan vara antingen hemlig eller eklaterad, den är en pe sak och betraktas som sådan. Den ingås, och man lär känna varandra, passar det icke, så bryter man den utan vidare i vanliga fall. Det är de lösa förlovningarna, som nu få namnet trolovning, men vad som nu i lagen menas med trolovning, det är försvunnet. Två trolovade behöva alls ej hålla tro och loven mot varandra, utan vilken av dem som helst kan bryta trolovningen, när det honom eller </w:t>
      </w:r>
      <w:r>
        <w:rPr>
          <w:b/>
        </w:rPr>
        <w:t>henne²</w:t>
      </w:r>
      <w:r>
        <w:rPr>
          <w:b w:val="0"/>
        </w:rPr>
        <w:t xml:space="preserve"> behagar. Man skulle kunna tänka, att kanske troheten egentligen är flyttad över till själva äktenskapet. Nej, icke där heller träffar man på den. När man läser, bur det skall gå till vid äktenskaps upplösning, ser man, att det genomgående alls icke betraktas som något omoraliskt eller syndigt att skiljas åt. Det finnes icke en skymt av en sådan tanke. Ett särskilt kännetecknande bevis på vad jag nu säger ha vi däri, att man nu ej talar om att varna oeniga makar. Det går ej an, ty man varnar människor för att göra vad som är orätt, men detta är ej orätt, och således kan man ej varna, utan i stället har man infört det mera neutrala ordet medling, som kan användas även när folk kivar om ett hästbyte eller om vad som helst.</w:t>
        <w:br/>
        <w:br/>
        <w:t>Jag anser således, att det etiska i lagen leta vi förgäves efter. Ett ytterligare bevis på detta är den lilla bestämmelsen, att 15 och 16 kapitlen i kyrkolagen skola upphävas. Det torde väl vara en allmänt erkänd sanning, att kyrkans uppgift är att taga vara på de etiska värdena i samhället, men denna nya lag har absolut stängt dörren mellan äktenskapet och kyrkan. Det får ej ens finnas kvar någon plikt för kyrkans män att försöka göra vad de kunna för att hålla äktenskapets helgd uppe. Det behöves nog icke alls att upphäva dessa kapitel, ty det är alldeles givet, att, genom att dessa lagar om äktenskaps ingående och upplösning</w:t>
        <w:br/>
        <w:br/>
        <w:t>blivit så bestämt och klart formulerade, det aldrig kan uppkomma någon ovisshet om, vad som verkligen ännu är gällande i dessa kapitel i kyrkolagen. Men endast det, att man upphäver dem, anser jag känneteckna, att man vill taga bort allt, till och me</w:t>
        <w:br/>
        <w:br/>
        <w:t>skenet av, att det finnes något etiskt i fråga om äktenskapslagstiftningen. Äntenskapet har genom detta lagförslag blivit fullkomligt sekulariserat. Det är en uteslutande borgerlig institution, och äktenskapslagen är således, såvitt jag kan läsa innantill, helt enkelt en avtalslag, vid vilkens tillämpning man icke har något annat att taga hänsyn till än de juridiska formerna. Nu är det emellertid så, att prästerskapet inom riksdagen haft livliga överläggningar och beslutat stödja lagen, men det har skett under förhoppning om att vad vi önskade hava ändrat verkligen skulle kunna bli ändrat. Men lagutskottet har skänkt vår önskan det allra mest storartade förakt. Det har icke brytt sig om den. Och det sammanhänger med hela proceduren med lagförslagets tillkomst. Det har blivit uppsatt av dugliga och duktiga jurister här i Stockholm. För skam skull hörde man ju domkapitlen om ett par kapitel i lagen. Men prästerskapet, som under århundraden skött dessa äktenskapsfrågor och som väl kan sägas sitta inne med sakkunskap och kännedom om folkets liv, dess krav och dess beskaffenhet, får icke ens yttra sig. Ja, domkapitlen ha visserligen fått yttra sig, men det finns icke i den kungl. propositionen ett enda ord om vad domkapitlen sade. Man har fått veta vad lagberedningen, lagrådet och statsrådet sagt, men domkapitlen är det tyst om. Vad de sagt får ingen veta. Det är dock domkapitlen och prästerskapet som setat inne med kännedom om dessa saker, och jag tycker, att om man verkligen vill döma efter folkets liv och icke bygga upp en lag bara efter teoretiska grunder, så borde man kunnat höra sig för om stämningen i landet en smula.</w:t>
        <w:br/>
        <w:br/>
        <w:t>Nu är det en hel del bestämmelser i lagen som jag vill fästa uppmärksamheten på, icke i detalj utan mera allmänt, bestämmelser i förslaget som alldeles tydligt ådagalägga en livlig åstundan att få äktenskapslagen likalydande med utländska lagar framför allt den tyska men även den danska och den norska. Om icke denna tanke varit förhärskande, kan jag icke förstå, varför icke lagutskottet kunnat bifalla vår motion om ändring i 3 kap. 3 och 7 88 eller rättare tillägg till dessa paragrafer, i synnerhet som utskottet då det skall motivera sitt förslag, kommit in i en bevisving, sem är rent av ett mästerstycke av — ja, jag skall säga sedan vad det är ett mästerstycke av.</w:t>
        <w:br/>
        <w:br/>
        <w:t>Vidare kännetecknas lagförslaget av en synnerligen varm nitälskan och känsla för den borgerliga formen för äktenskaps ingående, och vi träffa på denna tydliga känsla på många ställen. Jag vill i detta avseende särskilt påpeka den orubblighet, med vilken man vidhåller yrkandet att benämningen vigsel skall användas för det borgerliga äktenskapet. Det ser verkligen ut, som om man icke tilltrodde det borgerliga äktenskapet att självt kun-</w:t>
        <w:br/>
        <w:br/>
        <w:t>na ha makt att upprätthålla sin höghet och värdighet, utan man måste låna från det kyrkliga äktenskapet en benämning för att lyfta det borgerliga äktenskapet upp till den höjd, där man tror att det kyrkliga äktenskapet står Det ser åtminstone ut, som om meningen vore den, att i och för sig räcker icke det borgerliga äktenskapet, utan det får ha hjälp från det kyrkliga äktenskapet för att bli bra. För vår del hålla vi icke alls på någonting dylikt, då vi icke alls äro rädda för att det kyrkliga äktenskapet skall sjunka, utan vi ha erbjudit oss att avstå från den kyrkliga benämningen och taga den borgerliga. Men varför går man icke in därpå? Jo, förmodligen därför att det borgerliga äktenskapet behöver lyftas upp. Nåväl, det får väl bli så. Förmodligen blir beslutet sådant.</w:t>
        <w:br/>
        <w:br/>
        <w:t xml:space="preserve">Jag skall nu återgå till 1 8 som vi egentligen diskutera. Då får jag säga, att den bestämmelse lagen giver där anser jag vara mycket farlig. Det är ju meningen, att alla slags överenskommelser om äktenskap skola kallas för trolovning. Varför är det då farligt? Jo, därför att det innebär för </w:t>
      </w:r>
      <w:r>
        <w:rPr>
          <w:b/>
        </w:rPr>
        <w:t>kvinnorna¹</w:t>
      </w:r>
      <w:r>
        <w:rPr>
          <w:b w:val="0"/>
        </w:rPr>
        <w:t xml:space="preserve">, att nu äro de säkra i varje fall. Nu säger lagen, att deras förbindelse är trolovning, och trolovning har vissa följder med sig, som angivas i det följande. Följden blir, att de akta sig icke och se sig icke för utan tro, att de ha rätt och säkerhet. Men det ha de icke. Ty vi skola komma ihåg, att det gäller även hemliga trolovningar mellan man och </w:t>
      </w:r>
      <w:r>
        <w:rPr>
          <w:b/>
        </w:rPr>
        <w:t>kvinna¹</w:t>
      </w:r>
      <w:r>
        <w:rPr>
          <w:b w:val="0"/>
        </w:rPr>
        <w:t>, och jag känner männen tillräckligt för att veta, att de sannerligen akta sig för att bekänna kort, när det kommer till kritan, och erkänna dessa hemliga förlovningar, och på annat sätt än genom erkännande kan en hemlig förlovning icke bevisas.</w:t>
        <w:br/>
        <w:br/>
        <w:t xml:space="preserve">Nu tror man att man har säkerhet, därför att det står i 3 8, att för visst fall </w:t>
      </w:r>
      <w:r>
        <w:rPr>
          <w:b/>
        </w:rPr>
        <w:t>kvinnan¹</w:t>
      </w:r>
      <w:r>
        <w:rPr>
          <w:b w:val="0"/>
        </w:rPr>
        <w:t xml:space="preserve"> skall ha ersättning och skadestånd. Vad tro herrarna, att det blir för glädje med dessa skadestånd? Har man i 35 år tjänstgjort på en pastorsexpedition i en stor stad och under 15 år varit medlem av en fattigvårdsstyrelse där, så vet man, hur det går med ersättningen i sådana fall. De få ingen helt enkelt, ty barnafadern nekar, och när det icke lyckas längre, så schappar han till sjöss, till Norge eller till Amerika och så blir det fattigvården som får taga hand om barnet. Och jag får säga, att det är ett högst märkvärdigt sätt många stackars </w:t>
      </w:r>
      <w:r>
        <w:rPr>
          <w:b/>
        </w:rPr>
        <w:t>kvinnor¹</w:t>
      </w:r>
      <w:r>
        <w:rPr>
          <w:b w:val="0"/>
        </w:rPr>
        <w:t xml:space="preserve"> ha att skaffa sig far till sina barn: riktiga stackare som ingenting ha. Jag har ibland sagt till </w:t>
      </w:r>
      <w:r>
        <w:rPr>
          <w:b/>
        </w:rPr>
        <w:t>kvinnorna¹</w:t>
      </w:r>
      <w:r>
        <w:rPr>
          <w:b w:val="0"/>
        </w:rPr>
        <w:t>, att när ni ovillkorligen skall bära er illa åt, så kunde ni åtminstone välja litet bättre; det finnes väl bättre karlar än den där tassen.</w:t>
        <w:br/>
        <w:br/>
        <w:t xml:space="preserve">Det är sålunda min övertygelse, att den rätt, som </w:t>
      </w:r>
      <w:r>
        <w:rPr>
          <w:b/>
        </w:rPr>
        <w:t>kvinnan¹</w:t>
      </w:r>
      <w:r>
        <w:rPr>
          <w:b w:val="0"/>
        </w:rPr>
        <w:t xml:space="preserve"> skalle vinna med en sådan här trolovning, är blankt ingen. Då tror jag, att det förslag, som lagutskottets ordförande i sin reservation har avlämnat är betydligt bättre. Det är uppenbart, att lagstiftningen och rättskipningens handhavare icke kunna syssla med andra trolovningar än dem som kunna bevisas, och det finns ingen trolovning som kan bevisas, utan att den är bevislig, och</w:t>
        <w:br/>
        <w:br/>
        <w:t>därför kan icke lagen taga befattning med några hemliga förlovningar.</w:t>
        <w:br/>
        <w:br/>
        <w:t xml:space="preserve">”Nu talar man om de hemliga äktenskapslöftena. Ja, jag har en mångårig erfarenhet om vad de betyda. Det är så ytterst sällan, en </w:t>
      </w:r>
      <w:r>
        <w:rPr>
          <w:b/>
        </w:rPr>
        <w:t>kvinna¹</w:t>
      </w:r>
      <w:r>
        <w:rPr>
          <w:b w:val="0"/>
        </w:rPr>
        <w:t xml:space="preserve"> kan förmå en man att erkänna, att han hävdat </w:t>
      </w:r>
      <w:r>
        <w:rPr>
          <w:b/>
        </w:rPr>
        <w:t>henne²</w:t>
      </w:r>
      <w:r>
        <w:rPr>
          <w:b w:val="0"/>
        </w:rPr>
        <w:t xml:space="preserve"> under äktenskapslöfte. Under de 35 år min erfarenhet omfattar har det förekommit kanske tre eller fyra gånger, och jag har åtminstone den ena gången starkt misstänkt, att det var av ren artighet och ridderlighet som mannen ljög på sig detta för att bereda </w:t>
      </w:r>
      <w:r>
        <w:rPr>
          <w:b/>
        </w:rPr>
        <w:t>kvinnan¹</w:t>
      </w:r>
      <w:r>
        <w:rPr>
          <w:b w:val="0"/>
        </w:rPr>
        <w:t xml:space="preserve"> en liten upprättelse. De där hemliga förlovningarna och hemliga äktenskapslöftena äro så oändligt litet värda. Nej, låt oss giva åt trolovningen den fasta form som i reservationen är föreslagen, så veta åtminstone </w:t>
      </w:r>
      <w:r>
        <w:rPr>
          <w:b/>
        </w:rPr>
        <w:t>kvinnorna¹</w:t>
      </w:r>
      <w:r>
        <w:rPr>
          <w:b w:val="0"/>
        </w:rPr>
        <w:t xml:space="preserve"> vad de skola göra för att ha sin rätt bevakad, och då få de skylla sig själva, om de icke passa sig.</w:t>
        <w:br/>
        <w:br/>
        <w:t>ag vill sluta med att säga, att jag kan godtaga lagförslaget i det hela, om vissa ändringar göras däri, och detta gäller särskilt 1 &amp; Jag yrkar därför bifall till herr Peterssons i Lidingö villastad reservation vid denna paragraf.</w:t>
      </w:r>
    </w:p>
    <w:p>
      <w:pPr>
        <w:pStyle w:val="Heading2"/>
      </w:pPr>
      <w:r>
        <w:t>4. Wilhelm Hellberg (Lantmanna- och borgarepartiet inom andrakammaren, man)</w:t>
      </w:r>
    </w:p>
    <w:p>
      <w:r>
        <w:rPr>
          <w:b w:val="0"/>
        </w:rPr>
        <w:t>I denna punkt finnes en reser” vation, som ganska nära överensstämmer med den i min motion gjorda hemställan, nämligen den av herr Petersson i Lidingö villastad avgivna. Då motiveringen för denna redan framförts av presidenten Petersson och herr Rydholm, skall jag, för att ej i onödan uppehålla förhandlingarna, endast yrka bifall till den av herr Petersson i Lidingö villastad vid denna punkt avgivna reservationen.</w:t>
      </w:r>
    </w:p>
    <w:p>
      <w:pPr>
        <w:pStyle w:val="Heading2"/>
      </w:pPr>
      <w:r>
        <w:t>5. Sven Persson (Socialdemokraterna, man)</w:t>
      </w:r>
    </w:p>
    <w:p>
      <w:r>
        <w:rPr>
          <w:b w:val="0"/>
        </w:rPr>
        <w:t>Det torde väl vara nödvändigt, att innan det fattas beslut om denna 1 8, det från utskottsmajoritetens sida framställes åtminstone ett yrkande om bifall till lagförslaget, sådant utskottet framlagt detsamma.</w:t>
        <w:br/>
        <w:br/>
        <w:t xml:space="preserve">Den näst siste ärade talaren sökte ju argumentera synnerligen starkt för att man skulle fortfarande ha någon sorts form för trolovningen för att skydda </w:t>
      </w:r>
      <w:r>
        <w:rPr>
          <w:b/>
        </w:rPr>
        <w:t>kvinnan¹</w:t>
      </w:r>
      <w:r>
        <w:rPr>
          <w:b w:val="0"/>
        </w:rPr>
        <w:t xml:space="preserve">, och han sökte påvisa, hurusom det i motsatt fall icke skulle vara möjligt för </w:t>
      </w:r>
      <w:r>
        <w:rPr>
          <w:b/>
        </w:rPr>
        <w:t>kvinnan¹</w:t>
      </w:r>
      <w:r>
        <w:rPr>
          <w:b w:val="0"/>
        </w:rPr>
        <w:t xml:space="preserve"> att genom lagstiftningen få erforderligt skydd. Detta stödde han på de erfarenheter han hittills haft beträffande </w:t>
      </w:r>
      <w:r>
        <w:rPr>
          <w:b/>
        </w:rPr>
        <w:t>kvinnornas¹</w:t>
      </w:r>
      <w:r>
        <w:rPr>
          <w:b w:val="0"/>
        </w:rPr>
        <w:t xml:space="preserve"> möjligheter att i erforderliga fall bevisa, att verkligen trolovning var kommen till stånd. För mitt vidkommande ber jag få säga, att reservationen går ut på raka motsatsen till vad herr Rydholm verkligen önskade. Reservationen går nämligen ut på att inskränka </w:t>
      </w:r>
      <w:r>
        <w:rPr>
          <w:b/>
        </w:rPr>
        <w:t>kvinnans¹</w:t>
      </w:r>
      <w:r>
        <w:rPr>
          <w:b w:val="0"/>
        </w:rPr>
        <w:t xml:space="preserve"> rätt till att kunna göra sig gällande just i de fall, då trolovning blivit sluten och offentliggjord, under det att med lagförslaget sådant det föreligger från utskottsmajoriteten meningen är att giva </w:t>
      </w:r>
      <w:r>
        <w:rPr>
          <w:b/>
        </w:rPr>
        <w:t>kvinnan¹</w:t>
      </w:r>
      <w:r>
        <w:rPr>
          <w:b w:val="0"/>
        </w:rPr>
        <w:t xml:space="preserve"> rätt även därutöver i alla de fall, då det kan framgå på ett eller annat sätt att trolovning förelegat. För min del anser Jag, att det viktigaste i denna akt mellan mannen och </w:t>
      </w:r>
      <w:r>
        <w:rPr>
          <w:b/>
        </w:rPr>
        <w:t>kvinnan¹</w:t>
      </w:r>
      <w:r>
        <w:rPr>
          <w:b w:val="0"/>
        </w:rPr>
        <w:br/>
        <w:br/>
        <w:t>är just, när de lova varandra sin tro. Det är just till denna ömsesidiga viljeförklaring, den må sedan ha skett offentligt eller hemligt, som lagstiftaren skall taga hänsyn. Och talet om, att denna viljeförklaring icke skulle kunna av domstolen konstateras och bevisas i andra fall än när den var offentliggjord ramlar vid närmare undersökning fullständigt, ty det finns många andra omständigheter som göra, att denna viljeförklaring, denna överenskommelse verkligen kan bevisas. Jag ber få erinra om, att om parterna talat om sitt förhållande till varandra för andra, om de växlat med varandra skriftliga meddelanden o. s. V., 0. 8. v., så lig-</w:t>
        <w:br/>
        <w:br/>
        <w:t xml:space="preserve">er ju just däri beviset för att överenskommelsen är träffad, ett bavig av den art, att domstolen helt visst icke skall kunna undgå att taga hänsyn till detsamma. Just för att förbättra </w:t>
      </w:r>
      <w:r>
        <w:rPr>
          <w:b/>
        </w:rPr>
        <w:t>kvinnans¹</w:t>
      </w:r>
      <w:r>
        <w:rPr>
          <w:b w:val="0"/>
        </w:rPr>
        <w:t xml:space="preserve"> ställning är denna trolovning, som lagberedningen klart och tydligt utreder, gjord formlös, och vill man över huvud taget fullfölja detta syfte, då skall man akta sig för att ingå på några</w:t>
        <w:br/>
        <w:br/>
        <w:t xml:space="preserve">former, som inskränka denna möjlighet för parten — här är det ju huvudsakligen tal om </w:t>
      </w:r>
      <w:r>
        <w:rPr>
          <w:b/>
        </w:rPr>
        <w:t>kvinnan¹</w:t>
      </w:r>
      <w:r>
        <w:rPr>
          <w:b w:val="0"/>
        </w:rPr>
        <w:t xml:space="preserve"> — att komma fram till sin rätt.</w:t>
        <w:br/>
        <w:br/>
        <w:t>Jag skall icke yttra mig om lagförslagets övriga delar rent principiellt sett. Jag skall bara be att få erinra herr Rydholm om, att utskottet, dess medlemmar och jag tror även lagberedningen, såsom framgår av dess betänkande, ingalunda visat något »storslaget förakt» för de synpunkter, som domkapitlen anfört utan tagit all den skäliga hänsyn därtill som lagstiftaren bör taga just med avseende på att om vi nu skola få en ny lagstiftning, vi skola få den så ändamålsenlig och så bra som möjligt. Jag ber även att för mitt vidkommande få säga, att icke skall den föregående ärade talaren taga alltför hårt vid sig, om man icke citerar förfärligt långa uttalanden i lagutskottets betänkande. Jag försäkrar att i lagutskottets betänkande är citerat, vad som varit värdefullast för utskottet att framhålla för riksdagen, för att den skall få en något så när klar syn på vad som borde göras i detta avseende.</w:t>
        <w:br/>
        <w:br/>
        <w:t>Herr talman! Jag ber att få yrka bifall till paragrafen.</w:t>
      </w:r>
    </w:p>
    <w:p>
      <w:pPr>
        <w:pStyle w:val="Heading2"/>
      </w:pPr>
      <w:r>
        <w:t>6. David Pettersson (Första kammarens nationella parti, man)</w:t>
      </w:r>
    </w:p>
    <w:p>
      <w:r>
        <w:rPr>
          <w:b w:val="0"/>
        </w:rPr>
        <w:t xml:space="preserve">Herr talman, mina herrar! Jag ämnar icke ingå på någon större principdebatt angående lagen i dess helhet, utan jag tänker endast hålla mig vid 1 $, därför att jag vid denna paragraf avgivit en reservation, som jag anser mig böra försvara med några ord. Då jag läste den första paragrafen i förevarande lag — den lyder som vi veta: »Trolovningen är sluten, då man och </w:t>
      </w:r>
      <w:r>
        <w:rPr>
          <w:b/>
        </w:rPr>
        <w:t>kvinna¹</w:t>
      </w:r>
      <w:r>
        <w:rPr>
          <w:b w:val="0"/>
        </w:rPr>
        <w:t xml:space="preserve"> överenskommit att ingå äktenskap med varandra» — så syntes det mig, som om denna paragraf vore alltför enkel, alltför naken, så att säga, för att stå i naturligt förhållande till den viktiga handling, som det här rörde sig om. Jag saknade något här. Jag saknade den fasthet och begränsning, som jag tycker, att begreppet i detta fall borde hava. Jag tänkte då för mig själv, att om trolovningsbegreppet skall utformas så</w:t>
        <w:br/>
        <w:br/>
        <w:t>vidsträckt, som här är fallet, så kommer ju under detta trolovningsbegrepp även de allra lösaste förbindelser, ja det kan till och med hända, att kontrahenterna själva icke veta, om de äro förlovade eller ej. Då jag alltså fann begreppet alltför vidsträckt, syntes det mig, att här funnes två vägar att vinna rättelse på. Den ena vägen var den, som anvisats av åtskilliga reservanter och som består i att sammanbinda trovlovningen med någon yttre formell handling och göra trolovningens rättsliga verkningar beroende av, huruvida denna handling företages eller icke, och den andra vägen var ju att utan att, så att säga, formbinda trolovningen ändå utforma trolovningsbegreppet genom att i lagtexten insätta lämpliga direktiv och anvisningar för hur trolovningen kunde försiggå. Jag har för min del noga övervägt, vilken väg jag anser vara den riktigaste, och har då kommit till det resultatet, att den sista utvägen är den enda lämpliga. I den motivering, som jag lämnat till min reservation, har jag också sökt giva uttryck för orsakerna härtill.</w:t>
        <w:br/>
        <w:br/>
        <w:t xml:space="preserve">Det är ju så, att huvudmomentet i trolovningen är själva avtalet. Det är ju, som den föregående talaren yttrade här, den viljeyttring, genom vilken en man och en </w:t>
      </w:r>
      <w:r>
        <w:rPr>
          <w:b/>
        </w:rPr>
        <w:t>kvinna¹</w:t>
      </w:r>
      <w:r>
        <w:rPr>
          <w:b w:val="0"/>
        </w:rPr>
        <w:t xml:space="preserve"> lova varandra trohet och överenskomma om att ingå äktenskap. Att då göra ett sådant avtals, en sådan överenskommelses rättsliga verkningar beroende av en yttre form, ringväxling, skriftlig förklaring eller något dylikt, det kan jag för min del icke gilla. Det är enligt min mening att sätta formen framför innehållet, att sätta bisaken framför huvudsaken. Men frånsett det principiellt oriktiga i ett sådant lagskrivande, så skulle detta medföra synnerligen farliga konsekvenser, särskilt för </w:t>
      </w:r>
      <w:r>
        <w:rPr>
          <w:b/>
        </w:rPr>
        <w:t>kvinnan¹</w:t>
      </w:r>
      <w:r>
        <w:rPr>
          <w:b w:val="0"/>
        </w:rPr>
        <w:t xml:space="preserve">. Det är väl bekant, att de allra flesta förlovningarna åtminstone till en början äro hemliga, och hemlighetsfullheten över en stor del av dessa förlovningar fortsätter en ganska lång tid framåt, av orsaker, som jag här icke närmare vill gå in på. Nå, om vi nu formbinda trolovningen vad blir då resultatet i fråga om alla dessa hemliga förlovningar? Jo resultatet blir, att alla dessa hemliga förlovningar falla fullständigt utanför lagen. Två personer hava kommit överens och givit varandra heliga löften, men så kanske mannen efter ett eller annat år finner det vara med sin fördel förenligt att bryta förbindelsen och kanske på ett brutalt sätt övergiver sin trolovade. Hur ställer sig då saken för </w:t>
      </w:r>
      <w:r>
        <w:rPr>
          <w:b/>
        </w:rPr>
        <w:t>henne²</w:t>
      </w:r>
      <w:r>
        <w:rPr>
          <w:b w:val="0"/>
        </w:rPr>
        <w:t xml:space="preserve">? Jo </w:t>
      </w:r>
      <w:r>
        <w:rPr>
          <w:b/>
        </w:rPr>
        <w:t>hon²</w:t>
      </w:r>
      <w:r>
        <w:rPr>
          <w:b w:val="0"/>
        </w:rPr>
        <w:t xml:space="preserve"> står så gott som fullständigt rättslös. Varför? Jo, därför att </w:t>
      </w:r>
      <w:r>
        <w:rPr>
          <w:b/>
        </w:rPr>
        <w:t>hon²</w:t>
      </w:r>
      <w:r>
        <w:rPr>
          <w:b w:val="0"/>
        </w:rPr>
        <w:t xml:space="preserve"> försummat att vid trolovningens ingående iakttaga en eller annan yttre form. Jag kan icke för min del anse att det finnes någon rättvisa i detta. Det skulle ställa </w:t>
      </w:r>
      <w:r>
        <w:rPr>
          <w:b/>
        </w:rPr>
        <w:t>kvinnan¹</w:t>
      </w:r>
      <w:r>
        <w:rPr>
          <w:b w:val="0"/>
        </w:rPr>
        <w:t xml:space="preserve"> i vissa fall värnlös inför förhållanden, som </w:t>
      </w:r>
      <w:r>
        <w:rPr>
          <w:b/>
        </w:rPr>
        <w:t>hon²</w:t>
      </w:r>
      <w:r>
        <w:rPr>
          <w:b w:val="0"/>
        </w:rPr>
        <w:t xml:space="preserve"> sannerligen icke rår för, och detta är enligt mitt förmenande icke någon human lagstiftning.</w:t>
        <w:br/>
        <w:br/>
        <w:t>Däremot anser jag, att även om man icke kan gå denna väg att formbinda trolovningen, så kan det likvisst vara lämpligt att i lagtexten giva uttryck för, hur lagen ändå ifrån sin synpunkt anser det vara lämpligt, att dessa förbindelser ingås, d. v. s. att</w:t>
        <w:br/>
        <w:br/>
        <w:t xml:space="preserve">man utformar lagtexten med vissa direktiv, vissa anvisningar, hur man anser, att från samhällets synpunkt det riktiga förfaringssättet rättsligen bör vara. Jag har därför tillåtit mig, att här framföra en reservation som är så lydande: »Trolovning är sluten, då man och </w:t>
      </w:r>
      <w:r>
        <w:rPr>
          <w:b/>
        </w:rPr>
        <w:t>kvinna¹</w:t>
      </w:r>
      <w:r>
        <w:rPr>
          <w:b w:val="0"/>
        </w:rPr>
        <w:t xml:space="preserve"> med vittnen, ringväxling eller eljest bevisligen överenskommit att ingå äktenskap med varandra.» Här är trolovningen icke beroende av någon yttre form. Här är den endast beroende på huruvida det kan förebringas bevisning i det ena eller andra fallet. Ty oavsett om någon yttre form icke kommer fram vid förlovningens ingående, så kan det ändå hända i en massa fall, att den ena eller andra kontrahenten genom brev eller på annat sätt kan bevisa, att trolovningen verkligen är sluten, och under sådana förhållanden kan den parten också göra sin rätt gällande. Jag tror, att denna formulering även ganska nära ansluter sig till de förhållanden, som äro rådande i det verkliga livet, och jag skall be att få läsa upp några rader av min motivering. Jag säger: »Dock tror jag det vore lämpligt om man till paragrafen i dess föreslagna lydelse fogade något direktiv angående lämpliga sätt för trolovnings ingående.</w:t>
        <w:br/>
        <w:br/>
        <w:t>Jag hyser ingen överdriven förhoppning beträffande möjligheten att härigenom leda utvecklingen 1 önskvärd riktning, men jag anser att ett sådant direktiv här är på sin plats och kan i någon mån bliva gagnande och vägledande.</w:t>
        <w:br/>
        <w:br/>
        <w:t xml:space="preserve">En erinran i denna form synes mig medföra samma nytta, som vissa motioner avse att vinna genom att formbinda trolovningsavtalet, utan att äventyra deras rätt, vilka i främsta rummet behöva lagens skydd&gt;, d. v. s. </w:t>
      </w:r>
      <w:r>
        <w:rPr>
          <w:b/>
        </w:rPr>
        <w:t>kvinnan¹</w:t>
      </w:r>
      <w:r>
        <w:rPr>
          <w:b w:val="0"/>
        </w:rPr>
        <w:t>.</w:t>
        <w:br/>
        <w:br/>
        <w:t xml:space="preserve">Nu kan man naturligtvis icke neka till, att de förhållanden, som här framhållits, äro riktiga. </w:t>
      </w:r>
      <w:r>
        <w:rPr>
          <w:b/>
        </w:rPr>
        <w:t>Kvinnorna¹</w:t>
      </w:r>
      <w:r>
        <w:rPr>
          <w:b w:val="0"/>
        </w:rPr>
        <w:t xml:space="preserve"> komma genom denna formbindning av trolovningen i en farlig ställning. Men, säger man, detta skola vi försöka bota på ett annat sätt, och detta söker man göra på det sättet, att man 1 $ 8 av promulgationslagen sätter in en bestämmelse, som skall skydda </w:t>
      </w:r>
      <w:r>
        <w:rPr>
          <w:b/>
        </w:rPr>
        <w:t>kvinnan¹</w:t>
      </w:r>
      <w:r>
        <w:rPr>
          <w:b w:val="0"/>
        </w:rPr>
        <w:t xml:space="preserve">. Genom denna bestämmelse blir </w:t>
      </w:r>
      <w:r>
        <w:rPr>
          <w:b/>
        </w:rPr>
        <w:t>hon²</w:t>
      </w:r>
      <w:r>
        <w:rPr>
          <w:b w:val="0"/>
        </w:rPr>
        <w:t xml:space="preserve"> emellertid skyddad, endast i det fall att </w:t>
      </w:r>
      <w:r>
        <w:rPr>
          <w:b/>
        </w:rPr>
        <w:t>hon²</w:t>
      </w:r>
      <w:r>
        <w:rPr>
          <w:b w:val="0"/>
        </w:rPr>
        <w:t xml:space="preserve"> under trolovningen blivit rädd med barn, medan </w:t>
      </w:r>
      <w:r>
        <w:rPr>
          <w:b/>
        </w:rPr>
        <w:t>hon²</w:t>
      </w:r>
      <w:r>
        <w:rPr>
          <w:b w:val="0"/>
        </w:rPr>
        <w:t xml:space="preserve"> i alla andra hänseenden, beträffande svårigheter och förluster, som </w:t>
      </w:r>
      <w:r>
        <w:rPr>
          <w:b/>
        </w:rPr>
        <w:t>hon²</w:t>
      </w:r>
      <w:r>
        <w:rPr>
          <w:b w:val="0"/>
        </w:rPr>
        <w:t xml:space="preserve"> kan hava åsamkat sig på grund av sin trolovning, fortfarande står rättslös. För övrigt kan det ifrågasättas, huruvida det kan vara riktigt att undanskjuta en bestämmelse av den viktiga principiella innebörd, som det här är fråga om, till en promulgationslag, till en så att säga ren övergångslag. Det kan jag för min del icke finna.</w:t>
        <w:br/>
        <w:br/>
        <w:t>På grund av vad jag sålunda anfört ber jag, herr talman, att få yrka bifall till den av mig vid 1 8 fogade reservationen.</w:t>
      </w:r>
    </w:p>
    <w:p>
      <w:pPr>
        <w:pStyle w:val="Heading2"/>
      </w:pPr>
      <w:r>
        <w:t>7. Axel Schotte (Liberala samlingspartiet, man)</w:t>
      </w:r>
    </w:p>
    <w:p>
      <w:r>
        <w:rPr>
          <w:b w:val="0"/>
        </w:rPr>
        <w:t>Herr talman! Jag begärde ordet för att med några ord motivera den ståndpunkt, som lagutskottet intagit med hänsyn till den nu föredragna 1 8.</w:t>
        <w:br/>
        <w:br/>
        <w:t>Det är, som kammaren funnit av utskottets betänkande, åt-</w:t>
        <w:br/>
        <w:br/>
        <w:t>skilliga motionärer, som yrkat, att trolovningens laga verkningar skola göras beroende av, att en eller annan yttre form iakttagits, varigenom dess förhandenvaro skulle konstateras. Lagberedningens ståndpunkt och uppfattning av trolovning är ju däremot, att trolovning skall kunna slutas formlöst och också formlöst brytas. Ett huvudsyfte med trolovningen är», säger lagberedningen, »enligt den hos oss sedan länge härskande åskådningen, att den skall bereda personer, som ämna taga varandra till äkta, tillfälle att under ett mera otvunget, av konventionella hänsyn mindre bundet umgänge lära närmare känna varandra.»</w:t>
        <w:br/>
        <w:br/>
        <w:t xml:space="preserve">Det har inom utskottet icke hysts mer än en mening därom, att en formbindning av trolovningen är olämplig; och den föregående ärade talaren har ju också med styrka framhållit, att det skulle vara synnerligen olämpligt och riskabelt för </w:t>
      </w:r>
      <w:r>
        <w:rPr>
          <w:b/>
        </w:rPr>
        <w:t>kvinnan¹</w:t>
      </w:r>
      <w:r>
        <w:rPr>
          <w:b w:val="0"/>
        </w:rPr>
        <w:t>, om man vidhölle de gamla bestämmelserna eller utarbetade nya sådana, i anslutning till vår gällande lag om viss form för trolovnings ingående. Däremot har ju såväl den föregående talaren som talaren på Stockholmslänsbänken uppträtt för och i avgivna reservationer hävdat att ett visst offentliggörande av trolovningen borde ske för att lagens rättsverkningar skola inträda eller att åtminstone ett direktiv för trolovningens ingående borde inflyta i lagen.</w:t>
        <w:br/>
        <w:br/>
        <w:t>” Vad först beträffar den av herr Petersson i Lidingö villastad angivna reservationen, så har han utgått ifrån, att man borde följa »den allmänna uppfattningen», som han anser vara den, att trolovningen skall göras kunnig för utomstående, att den skall eklateras, som man i dagligt tal uttrycker det. Man måste emellertid säga sig, att en dylik eklatering, ett dylikt offentliggörande visst icke är någon undantagslös regel. Denna eklatering är en plägsed inom åtskilliga klasser och inom vissa kretsar närmast de »högre» och mera burgna; men man kan icke säga, att så är regel beträffande den stora allmänheten, särskilt på landsbygden. Den föregående talaren har ju också med styrka framhållit, att den hemliga trolovningen är ytterst vanlig. Jag tror därför också, att lagberedningon bättre givit uttryck för »den allmänna uppfattningen», då den anser att lagstiftningen bör läggas på en sådan grund, att den avstår från alla försök att åstadkomma ändrade seder och bruk på detta område. Lagstiftningens uppgift lärer allenast vara att se till, i vilken utsträckning trolovningsavtalet, sådant det faktiskt förekommer i det dagliga livet, bör utrustas med lagliga verkningar.</w:t>
        <w:br/>
        <w:br/>
        <w:t>Jag kan icke biträda herr Peterssons i Lidingö villastad uppfattning, att det här huvudsakligen skulle vara av lagtekniska skäl, som man på detta sätt ville definiera trolovningsbegreppet och därunder Inbagripa sålunda även de hemliga trolovningarna. Man har i stället gått efter seden på detta område och icke velat bryta mot denna sed; de hemliga förlovningarna äro, som känt, synnerligen vanliga.</w:t>
        <w:br/>
        <w:br/>
        <w:t>Den nämnda ståndpunkten, att trolovning skall kunna slutas</w:t>
        <w:br/>
        <w:br/>
        <w:t xml:space="preserve">formlöst, intager också, som lagberedningen påpekat, den moderna rätten överhuvudtaget, Där anses allmänt, att en överenskommelse att ingå fa onskap med varandra är giltig oberoende av avtalets egenskap att vara hemligt eller icke. Så är förhållandet med den engelska, den tyska och den schweiziska rätten. Och det finnes utan tvivel fall, när hemlighållandet av trolovningen är icke blott önskvärt för bägge parterna utan t. o. m. kan vara för dem ett nödtvång. Ett hemlighållande kan vara påkallat av fullt berättigade intressen, och det torde vara fåfängt att söka, på sätt som de bägge reservantgrupperna gjort, vrida utvecklingen i detta hänseende tillbaka. Det är uppenbart, att </w:t>
      </w:r>
      <w:r>
        <w:rPr>
          <w:b/>
        </w:rPr>
        <w:t>kvinnan¹</w:t>
      </w:r>
      <w:r>
        <w:rPr>
          <w:b w:val="0"/>
        </w:rPr>
        <w:t xml:space="preserve"> som den svagare parten skall i det stora hela komma i sämre ställning, om hemlig trolovning icke skulle medföra några rättsverkningar. Och det är alldeles otvivelaktigt, att, även om man föreskreve några sorts former för trolovningsbegreppet, skulle det vara synnerligen svårt att så forma det, att icke misstag ofta skulle förekomma, på vilka </w:t>
      </w:r>
      <w:r>
        <w:rPr>
          <w:b/>
        </w:rPr>
        <w:t>kvinnan¹</w:t>
      </w:r>
      <w:r>
        <w:rPr>
          <w:b w:val="0"/>
        </w:rPr>
        <w:t xml:space="preserve"> bleve lidande. Vill man från trolovningsbegreppet avskilja de hemliga äktenskapsavtalen, så torde man ställas i valet mellan att verkligen påbjuda en viss form för förbindelsens kungörande eller också meddela stadganden av annan lydelse av den art, att man i allmänhet måste säga, att de måste medföra stor osäkerhet i tillämpningen. Bägge utvägarna äro således lika otillfredsställande.</w:t>
        <w:br/>
        <w:br/>
        <w:t>Hur man än ser saken, invecklar man sig i allt större och större svårigheter, ju mer man tänker sig att, direkt eller indirekt, fordra en form för trolovnings ingående. Förslagen från Kungl. Maj:ts och från utskottets sida intaga en klar och med förhållandena, sådana de gestaltat sig i det verkliga livet, överensstämmande ståndpunkt; och det är också den ståndpunkten, som vunnit uttryck i lagberedningens betänkande. Jag tillåter mig därför, herr talman, att yrka bifall till utskottets förslag till 1 $. .</w:t>
      </w:r>
    </w:p>
    <w:p>
      <w:pPr>
        <w:pStyle w:val="Heading2"/>
      </w:pPr>
      <w:r>
        <w:t>8. Arvid Lindman (Högerns riksdagsgrupp, man)</w:t>
      </w:r>
    </w:p>
    <w:p>
      <w:r>
        <w:rPr>
          <w:b w:val="0"/>
        </w:rPr>
        <w:t>Vi stå idag vid behandlingen av ett lagförslag, som är av en oändligt ingripande betydelse för bela vårt samfundsliv och som kommer att medföra verkningar för långa tider framåt. Det är då icke underligt, om en var går med en viss tvekan till att bedöma detta lagförslag, och särskilt därför, vill jag säga, att vi här fått oss förelagt till bedömande ett betänkande från lagutskottet för ett par dagar sedan, åtföljt av ett stort antal reservationer. Jag har icke räknat dem, men det lär vara mellan 40 och 50 stycken. Detta skall nu av riksdagens båda kamrar bedömas för att avgöras efter ett studium under två dagar. Väl är det sant, att man haft den kungl. propositionen, att man haft lagberedningens förslag, lagrådets yttrande och så vidare. Men i alla fall, såsom betänkandet föreligger hade det efter min uppfattning varit mycket önskvärt, om kamrarna haft tillfälle att något längre tänka på denna sak. Jag vill också säga, att jag kan icke annat än skänka mitt erkännande åt den tvekan som gör sig gällande då man säger: varför ha vi icke fått se de utlåtanden</w:t>
        <w:br/>
        <w:br/>
        <w:t>av domkapitlen som förelegat? Det synes mig, att när man inhämtat utlåtanden från sakkunniga myndigheter, i detta fall domkapitlen, låt vara i en ganska inskränkt omfattning, men dock utlåtanden, så böra väl dessa utlåtanden av de sakkunniga myndigheterna i någon form åtminstone komma till riksdagens ledamöters kännedom. Det finnes ju icke någonting därom i den kungl. propositionen, och det som i övrigt framkommit utöver vad utskottsbetänkandet innehåller, tvivlar jag på, att annat än ett litet fåtal av riksdagens ledamöter haft tillfälle att taga kännedom om.</w:t>
        <w:br/>
        <w:br/>
        <w:t>Nu emellertid stå vi vid behandlingen av lagförslaget. Det är nödvändigt att taga ställning. För min del får jag säga, att jag är beredd att biträda detta lagförslag, dock under förutsättning att vissa reservationsvis framförda yrkanden från det parti jag tillhör verkligen komma att bli införda i lagen. Sålunda vill jag säga, att om tankegången är den, att man skall försöka fatta beslut i de båda kamrarna av olika innebörd och sedermera sammanjämkningsvis få fram somligt å det ena och somligt å det andra hållet, så vill jag redan nu ha uttalat, att det är vissa av dessa reservationer från högern i denna kammare och i första kammaren som jag anser måste betraktas såsom oeftergivliga.</w:t>
        <w:br/>
        <w:br/>
        <w:t xml:space="preserve">Nu skall jag icke heller liksom de föregående talarna ingå på någon principdebatt om denna lag. Då jag emellertid tillkännagiver min ståndpunkt, att jag kan biträda lagförslaget i stort sett, så tjänar det ju icke heller någonting till att så göra. Jag skall därför endast nu uttala mig om detta stadgande i lagförslagets 1 kap. 1 $, som egentligen är vad vi nu skulle behandla. Jag vill då säga, att jag icke kan förstå annat än att den reservation som är framförd av lagutskottets ordförande har min starka sympati. Och det säger jag därför att jag anser, att det just är för </w:t>
      </w:r>
      <w:r>
        <w:rPr>
          <w:b/>
        </w:rPr>
        <w:t>kvinnans¹</w:t>
      </w:r>
      <w:r>
        <w:rPr>
          <w:b w:val="0"/>
        </w:rPr>
        <w:t xml:space="preserve"> skull som det är nödvändigt att giva något starkare bindande former åt trolovningen och icke låta den vara så löslig som den i lagförslagets 1 8 föreslagits av Kungl. Maj:t och vilket förslag omfattas av lagutskottet.</w:t>
        <w:br/>
        <w:br/>
        <w:t>Det har anmärkts i utskottets betänkande, att man kan säga, att det finns dock fall, när det kan vara både berättigat och rimligt, att en dylik trolovning kan få hållas hemlig, och jag erkänner, att så i vissa fall verkligen kan vara fallet. Det är emellertid lätt att avhjälpa med begagnande som utgångspunkt herr Peterssons i Lidingö villastad reservation allenast genom ett enkelt tillägg, att även en skriftlig överenskommelse kan få den verkan som tillmätts offentliggörandet. Det är för övrigt icke något främmande för vår lagstiftning, ty den formen finns ju redan nu, nämligen bestämmelsen om ett skriftligt avtal och dess verkningar.</w:t>
        <w:br/>
        <w:br/>
        <w:t xml:space="preserve">Jag skulle således, herr talman, vilja be att få yrka, att 8 1 måtte erhålla följande lydelse: »Trolovning är sluten, då man och </w:t>
      </w:r>
      <w:r>
        <w:rPr>
          <w:b/>
        </w:rPr>
        <w:t>kvinna¹</w:t>
      </w:r>
      <w:r>
        <w:rPr>
          <w:b w:val="0"/>
        </w:rPr>
        <w:t xml:space="preserve"> överenskommitatt ingå äktenskap med varandra och gjort denna överenskommelse kunnig eller ock skriftligen sig förbundit.&gt;</w:t>
      </w:r>
    </w:p>
    <w:p>
      <w:pPr>
        <w:pStyle w:val="Heading2"/>
      </w:pPr>
      <w:r>
        <w:t>9. unknown (–, –)</w:t>
      </w:r>
    </w:p>
    <w:p>
      <w:r>
        <w:rPr>
          <w:b w:val="0"/>
        </w:rPr>
        <w:t>Herr talman, mina herrar! Såvitt jag förstår är det lagförslag, som nu föreligger till kammarens behandling, ett mycket gott förslag. Ju mer jag lyckats tränga in i detsamma, desto klarare har det stått för mig, att det skulle vara en verklig vinst för vårt folk att införliva det med sitt rättssystem. Det må därför tillåtas mig uttala den förhoppningen, att de diskussioner, som i dag förekomma i bägge kamrarna, skola leda till det goda resultatet, att lagutskottets förslag blir i huvudsak antaget.</w:t>
        <w:br/>
        <w:br/>
        <w:t>Det är visserligen sant, som den föregående ärade talaren sade, att det är många reservationer som medfölja betänkandet, men jag ber herrarna att icke av reservationernas mångfald draga den slutsatsen, att här skulle föreligga lika många anmärkningar mot väsentliga delar av förslaget. Genomläser man dessa reservationer, skall man tvärtom finna, att större delen avse mera oväsentliga frågor, och jag är övertygad om att nästan alla reservanter önska, att dock denna lag med en eller annan jämkning måtte av riksdagen antagas.</w:t>
        <w:br/>
        <w:br/>
        <w:t xml:space="preserve">Här har under denna principdebatt framställts en del anmärkningar mot förslagets anda och allmänna läggning. 'Till belysning av den kritik, som sålunda framförts, skall jag bedja att få erinra om att enligt en talares mening, det här förslaget skulla vara alldeles yblottat på etik» Detta ganska djärva uttalande sökte den ärade talaren stödja bland annat genom framhållande av, att enligt förslaget icke vidare skulle förekomma någonting som kallas »varning» till makar som äro oeniga, utan för att sådana skulle vinna skilsmässa skulle i stället för varning användas medling, vilket uttryck förde den ärade kritikerns tankar till förfarandet vid hästbyte. Om jag förstår den ärade talarens mening rätt, skulle således, om en stackars </w:t>
      </w:r>
      <w:r>
        <w:rPr>
          <w:b/>
        </w:rPr>
        <w:t>hustru²</w:t>
      </w:r>
      <w:r>
        <w:rPr>
          <w:b w:val="0"/>
        </w:rPr>
        <w:t xml:space="preserve"> har att dragas med en supig man, som pinar och misshandlar </w:t>
      </w:r>
      <w:r>
        <w:rPr>
          <w:b/>
        </w:rPr>
        <w:t>henne²</w:t>
      </w:r>
      <w:r>
        <w:rPr>
          <w:b w:val="0"/>
        </w:rPr>
        <w:t xml:space="preserve"> dag och natt, och </w:t>
      </w:r>
      <w:r>
        <w:rPr>
          <w:b/>
        </w:rPr>
        <w:t>hon²</w:t>
      </w:r>
      <w:r>
        <w:rPr>
          <w:b w:val="0"/>
        </w:rPr>
        <w:t xml:space="preserve"> vill bli skild från honom, det vara i sin ordning, att högvördiga prästerskapet betraktar denna </w:t>
      </w:r>
      <w:r>
        <w:rPr>
          <w:b/>
        </w:rPr>
        <w:t>kvinna¹</w:t>
      </w:r>
      <w:r>
        <w:rPr>
          <w:b w:val="0"/>
        </w:rPr>
        <w:t xml:space="preserve"> som en felande människa, vilken till råga på sina olyckor också bör av statens myndigheter mottaga en varning. Jag anser detta vara tillräckligt för att bevisa arten av den kritik, som 'här i dag har förekommit. Jag tror, att den dömer sig själv, och jag är övertygad om att förslaget icke har något att frukta därav.</w:t>
        <w:br/>
        <w:br/>
        <w:t>Vad nu särskilt beträffar den paragraf som hittills är föredragen, så har lagutskottets ordförande mot den avgivit en reservation. Denna reservation går ut på, att de s. k. hemliga förlovningarna icke skulle räknas såsom verkliga trolovningar. De skulle visserligen icke frånkännas all rättskraft, ty den ärade reservanten har riktigt insett, att det skulle vara hårt mot de barn som äro frukter av en hemlig förbindelse, om de skulle gå miste om de rättigheter som tillkomma barn, avlade i öppen trolovning. Och därför har han i promulgationslagen velat infoga en bestämmelse, att barn, avlat i hemlig förlovning, skulle åtnjuta äkta barns rätt. Så långt är allt gott och väl. Men jag vill fråga:</w:t>
        <w:br/>
        <w:br/>
        <w:t xml:space="preserve">hur går det med </w:t>
      </w:r>
      <w:r>
        <w:rPr>
          <w:b/>
        </w:rPr>
        <w:t>mödrarna²</w:t>
      </w:r>
      <w:r>
        <w:rPr>
          <w:b w:val="0"/>
        </w:rPr>
        <w:t xml:space="preserve"> till dessa barn? De synas ej kunna påräkna samma välvilliga intresse från den ärade reservantens sida. Enligt nu gällande lag har en </w:t>
      </w:r>
      <w:r>
        <w:rPr>
          <w:b/>
        </w:rPr>
        <w:t>kvinna¹</w:t>
      </w:r>
      <w:r>
        <w:rPr>
          <w:b w:val="0"/>
        </w:rPr>
        <w:t xml:space="preserve">, som under hemlig trolovning hävdats av mannen, rätt att bli förklarad för dennes äkta </w:t>
      </w:r>
      <w:r>
        <w:rPr>
          <w:b/>
        </w:rPr>
        <w:t>hustru²</w:t>
      </w:r>
      <w:r>
        <w:rPr>
          <w:b w:val="0"/>
        </w:rPr>
        <w:t xml:space="preserve"> och åtnjuter därmed vissa rättigheter. Lagutskottet vill avskaffa denna bestämmelse och i stället införa en skadeståndsrätt för </w:t>
      </w:r>
      <w:r>
        <w:rPr>
          <w:b/>
        </w:rPr>
        <w:t>kvinnan¹</w:t>
      </w:r>
      <w:r>
        <w:rPr>
          <w:b w:val="0"/>
        </w:rPr>
        <w:t xml:space="preserve">. Men nu kommer den ärade reservanten och vill så gott som alldeles avskaffa även skadeståndsrätten för en hemligt trolovad </w:t>
      </w:r>
      <w:r>
        <w:rPr>
          <w:b/>
        </w:rPr>
        <w:t>kvinna¹</w:t>
      </w:r>
      <w:r>
        <w:rPr>
          <w:b w:val="0"/>
        </w:rPr>
        <w:t xml:space="preserve">. </w:t>
      </w:r>
      <w:r>
        <w:rPr>
          <w:b/>
        </w:rPr>
        <w:t>Hon²</w:t>
      </w:r>
      <w:r>
        <w:rPr>
          <w:b w:val="0"/>
        </w:rPr>
        <w:t xml:space="preserve"> skulle visserligen fortfarande åtnjuta vissa förmåner för det fall att fästmannen avlidit; då skulle </w:t>
      </w:r>
      <w:r>
        <w:rPr>
          <w:b/>
        </w:rPr>
        <w:t>hon²</w:t>
      </w:r>
      <w:r>
        <w:rPr>
          <w:b w:val="0"/>
        </w:rPr>
        <w:t xml:space="preserve"> hava rätt till underhåll av stärbhuset. Men om fästmannen lever, skulle </w:t>
      </w:r>
      <w:r>
        <w:rPr>
          <w:b/>
        </w:rPr>
        <w:t>hon²</w:t>
      </w:r>
      <w:r>
        <w:rPr>
          <w:b w:val="0"/>
        </w:rPr>
        <w:t xml:space="preserve"> stå alldeles rättslös. Jag vill då fråga: finnes det något rimligt skäl att ställa </w:t>
      </w:r>
      <w:r>
        <w:rPr>
          <w:b/>
        </w:rPr>
        <w:t>henne²</w:t>
      </w:r>
      <w:r>
        <w:rPr>
          <w:b w:val="0"/>
        </w:rPr>
        <w:t xml:space="preserve"> sämre, när fästmannen lever än då han avlidit?</w:t>
        <w:br/>
        <w:br/>
        <w:t>Jag tror för min del, att kammaren gör klokt i att vid denna punkt följa utskottet. I själva verket synes det mig vara något synnerligen tilltalande i att inleda en lag om ett så viktigt ämne som detta med en paragraf, som öppet proklamerar att tro och loven är det väsentliga 1 ett dylikt avtal, även om de icke åtföljas av ringväxling, lysningspresenter eller lysningskalas. Herr talman, jag ber att få yrka bifall till utskottets förslag.</w:t>
      </w:r>
    </w:p>
    <w:p>
      <w:pPr>
        <w:pStyle w:val="Heading2"/>
      </w:pPr>
      <w:r>
        <w:t>10. Anders Gustafsson (Lantmanna- och borgarepartiet inom andrakammaren, man)</w:t>
      </w:r>
    </w:p>
    <w:p>
      <w:r>
        <w:rPr>
          <w:b w:val="0"/>
        </w:rPr>
        <w:t>Jag har såsom lagutskottsledamot haft skyldighet att ägna direkt uppmärksamhet åt det genomgripande lagförslag, som vi i dag behandla, och jag har därvid funnit, att det har obestridliga förtjänster. I mångt och mycket kan man säga, att det är av behovet påkallat. Det är givet, att de gamla lagformer, som finnas från 1734 års lag, skola vara föråldrade och antikverade, så att de nu ej äro tillämpliga på våra förhållanden, något som tydligen en var som följt med aller och bruk, också erkänner.</w:t>
        <w:br/>
        <w:br/>
        <w:t>Om jag således anser, att lagförslaget bör av riksdagen antagas, följer icke därav, att jag i allt gillar det förslag, som lagutskottet framställt. Stannar jag då vid den första paragrafen, som nu är föredragen, kommer jag till det resultatet, att denna</w:t>
        <w:br/>
        <w:br/>
        <w:t>aragraf, sådan den av lagutskottet är avfattad, kan åtminstone icke tilltala mig, och jag kan sålunda icke följa lagutskottet på denna väg. Jag har biträtt den reservation, som är avgiven av lagutskottets ärade ordförande, och kan icke finna annat än att denna reservation är lagd på sådant sätt, att därigenom allan rättfärdighet skall vara uppfylld.</w:t>
        <w:br/>
        <w:br/>
        <w:t>Man talar så yckat om hemliga trolovningar, och en reservant, herr Pettersson i Bjälbo, säger i motiveringen till sin reservation: »Med hänsyn till den så ytterst vanliga hemliga förlovningen» etc. Ja, jag känner icke till, hurudana förhållandena äro i den trakt, där herr Pettersson i Bjälbo bor, men skall jag döma efter den ort, jag närmast har kännedom om, äro dessa hemliga</w:t>
        <w:br/>
        <w:br/>
        <w:t>förlovningar icke så allmänna, som han påstår. Jag tror, att de höra hemma mera i romanerna än i verkligheten. Jag vill icke förneka, att det kan inträffa sådana förhållanden, att en förlovning av kontrahenterna bör hemlighållas, och då det kan vara ömtåliga förhållanden, men man kan nog finna bestämmelser, så att även dessa förlovningar kunna medföra rättsverkningar.</w:t>
        <w:br/>
        <w:br/>
        <w:t>Jag kan icke finna annat än att dessa s. k. hemliga förlovningar, som herr Pettersson i Bjälbo syftar på, äro sådana, som uppkomma genom att vid ett tillfälle någon ungdom löst framkastar sådana ord, som att »vi tänka gifta oss» eller någonting dylikt. Att ett sådant löst uttalande skulle medföra de rättsverk- Langar, som med lagen avses, det tycker jag är att gå något för ångt.</w:t>
        <w:br/>
        <w:br/>
        <w:t xml:space="preserve">Det är kanhända förmätet av mig att göra anmärkningar mot reservationen då en: ganska styv jurist även varit med om densamma men jag undrar likväl, om den lagtext, som herr Pettersson i Bjälbo avfattat, kan vara riktig. Det heter i denna paragraf, som denne föreslagit: »Trolovning är sluten då man och </w:t>
      </w:r>
      <w:r>
        <w:rPr>
          <w:b/>
        </w:rPr>
        <w:t>kvinna¹</w:t>
      </w:r>
      <w:r>
        <w:rPr>
          <w:b w:val="0"/>
        </w:rPr>
        <w:t xml:space="preserve"> med vittnen, ringväxling eller eljest bevisligen överenskommit att ingå äktenskap med varandra» Ja, man talar om ringväxling men om ett par personer, en man och en </w:t>
      </w:r>
      <w:r>
        <w:rPr>
          <w:b/>
        </w:rPr>
        <w:t>kvinna¹</w:t>
      </w:r>
      <w:r>
        <w:rPr>
          <w:b w:val="0"/>
        </w:rPr>
        <w:t>, bära ringar, utan att givit tillkänna anledningen är det något egentligt bevis? Jag tror likväl att det kan gå för sig att omskriva texten, så att den blir mera tydlig.</w:t>
        <w:br/>
        <w:br/>
        <w:t xml:space="preserve">Emellertid, med den mening och de åsikter, jag har, finner jag, att jag måste yrka avslag på lagutskottets hemställan i 8 1 och ansluta mig till den av lagutskottets ordförande avfattade och av mig biträdda reservationen. Men jag skall även säga, att jag mycket väl kan vara med om det tillägg till reservationen, som herr Lindman nyss framförde. Tager man detta, tror jag, att alla och en var kunna erkänna, att de hemliga förlovningarna, som man här vill skydda — och det är ju </w:t>
      </w:r>
      <w:r>
        <w:rPr>
          <w:b/>
        </w:rPr>
        <w:t>kvinnan¹</w:t>
      </w:r>
      <w:r>
        <w:rPr>
          <w:b w:val="0"/>
        </w:rPr>
        <w:t xml:space="preserve"> i de flesta fall det här gäller — äro under tak. Jag slutar sålunda med att få yrka bifall till herr Peterssons i Lidingö villastad reservation med det tillägg, som herr Lindman föreslagit.</w:t>
      </w:r>
    </w:p>
    <w:p>
      <w:pPr>
        <w:pStyle w:val="Heading2"/>
      </w:pPr>
      <w:r>
        <w:t>11. Knut Tengdahl (Socialdemokraterna, man)</w:t>
      </w:r>
    </w:p>
    <w:p>
      <w:r>
        <w:rPr>
          <w:b w:val="0"/>
        </w:rPr>
        <w:t>Herr talman, mina herrar! Jag vill blott göra mig skyldig till några små anmärkningar, som tilläventyrs kunna synas småaktiga, men som bottna i den kanhända egendomliga uppfattningen, att lagar böra vara skrivna så, att de förstås icke blott av dem, som skola döma, utan även av dem som eventuellt skola dömas efter desamma. Det är ju gott och väl, att juristerna själva, om också med nöd, förstå vad de skrivit. Aven de torde dock medgiva, att det är icke alldeles oviktigt — jag vågar icke uttala mig mera positivt — att den stora allmänheten åtminstone icke hindras av lagens obegriplighet att läsa lagen, detta till eventuellt undvikande av, att andra skola behöva läsa lagen för dem. Detta är så mycket viktigare, om man rör sig på ett område, där den gängse uppfattningen hos måhända icke få ej</w:t>
        <w:br/>
        <w:br/>
        <w:t>är tillräckligt vaken eller till och med sedan långliga tider måhända mer eller mindre står i opposition mot lagstiftningen.</w:t>
        <w:br/>
        <w:br/>
        <w:t>Jag opponerar mig då först mot vissa egendomliga satsbyggnader, såsom att sätta en skenbar bisats först med semikolon efter, så huvudsatsen och sist följdsatsen, t. ex. i 8 3 första stycket:</w:t>
        <w:br/>
        <w:br/>
        <w:t xml:space="preserve">»Har </w:t>
      </w:r>
      <w:r>
        <w:rPr>
          <w:b/>
        </w:rPr>
        <w:t>kvinnan¹</w:t>
      </w:r>
      <w:r>
        <w:rPr>
          <w:b w:val="0"/>
        </w:rPr>
        <w:t xml:space="preserve"> under trolovningstiden blivit rådd med barn av mannen» och så semikolon; »brytes likväl trolovningen, och bär mannen huvudsakligen skulden därtill» — där hade man som konsekvens i galenskapen väntat sig ett nytt semikolon — »give han </w:t>
      </w:r>
      <w:r>
        <w:rPr>
          <w:b/>
        </w:rPr>
        <w:t>henne²</w:t>
      </w:r>
      <w:r>
        <w:rPr>
          <w:b w:val="0"/>
        </w:rPr>
        <w:t xml:space="preserve"> skäligt skadestånd».</w:t>
        <w:br/>
        <w:br/>
        <w:t>Ingen människa i detta land utom lagutskottet och dess tillskyndare skriver på det sättet.</w:t>
        <w:br/>
        <w:br/>
        <w:t>Vad menas för övrigt med att en trolovad blivit rådd med barn? En vanlig människa kan absolut icke förstå det. Säkerligen blir en trolovad ofta rådd av sin »andra hälft» till ett eller annat — vanligen väl med goda ord, mera sällan med trätor och väsen. Men att bliva rådd med barn övergår säkerligen de flestas förstånd, även om den ena parten skulle hava burit sig så illa åt, att den andra känner sig förrådd.</w:t>
        <w:br/>
        <w:br/>
        <w:t>Mycket bättre än det nu avhandlade skrivsättet är ett sätt, som man ibland får se, och som går ut på, att förutsättningen varunder en brottslig handling sker, den brottsliga handlingen och straffet angivas i var för sig fristående meningar. Det är en konstruktion, som nog rätt ofta förekommer.</w:t>
        <w:br/>
        <w:br/>
        <w:t>Med detta har jag icke velat säga, att icke juristerna hava rätt att röra sig med lätthanterliga och lättfattliga facktermer, men då skola de också vara lättfattliga och icke av den beskaffenhet, att de sannolikt voro otidsenliga redan 1734. Över huvud taget får man det intrycket, att denna lag — om också icke värre än åtskilliga andra — språkligt är ett oäkta barn mellan 1734 års uttryckssätt och nutidens — saknande den must och den flykt, som ofta finnes över det gamla uttryckssättet, utan att hava nått den klarhet och lättfattlighet, som vår tid kräver.</w:t>
        <w:br/>
        <w:br/>
        <w:t>En egendomlig konstruktion, som alltför ofta användes, är hänvisningen &gt;»efter ty där och där sägs. Detta är ett sådant uttryck, som en vanlig enkel människa snubblar på. Gå ut på gatan och fråga en poliskonstapel, som väl i allmänhet har tagit underofficersexamen, om han förstår denna konstruktion, och han skall stå handfallen! Jag försökte i dag med tre spårvagnskonduktörer. Jag gav dem en paragraf till genomläsning och frågade dem sedan särskilt, om de förstått betydelsen av uttrycket »efter ty i den och den paragrafen säges... Nummer ett svarade: »Det vet jag inte. Nummer två sade resolut: »Det där är inte svenska», och nummer tre utlät sig mycket fult — jag hoppas herr talmannen ursäktar, att jag citerar det: »det vete tusan». För en vanlig människa är »efter» en preposition, som är motsatsen till »före» och »ty» är en förbindande och förklarande konjunktion, såvida man icke avser verbet »ty», t. ex. i uttrycket »ty sig till någon». Men sammanställningen »efter ty där och där sägs» begripes icke av</w:t>
        <w:br/>
        <w:br/>
        <w:t>en vanlig enkel människa. Saken vore ju lätt avhjälpt, genom att man i stället skreve »såsom där och där sägs».</w:t>
        <w:br/>
        <w:br/>
        <w:t>I 2 kap. 9 8 säges:</w:t>
        <w:br/>
        <w:br/>
        <w:t>&gt;Aktenskap må ej slutas mellan dem, av vilka» etc.</w:t>
        <w:br/>
        <w:br/>
        <w:t>En så hemskt tung konstruktion kan icke tänkas använd av en person med normalt språköra.</w:t>
        <w:br/>
        <w:br/>
        <w:t>I $ 11 samma kapitel förekommer en egendomlig konstruktion, gående ut på att något icke får ske, om ett visst förhållande icke är för handen. Det är en konstruktion, som i allmänhet undvikes. Uttrycket &gt;med mindre icke» ser ut som två negationer och verkar i hög grad förvillande. TI stället för uttrycket &gt;»med mindre» kan man hjälpa sig med uttrycket »endast om». Den dryftande paragrafen lyder:</w:t>
        <w:br/>
        <w:br/>
        <w:t>Jag har talat med flera personer, däribland präster, och de säga, att de äro ytterst tveksamma om vad som enligt denna paragraf är tillåtet eller vad som är förbjudet.</w:t>
        <w:br/>
        <w:br/>
        <w:t>I 4 kap. 9 $&amp; användes »förty» i ett ovanligt sammanhang. Nu för tiden användes detta ord mycket sällan på detta sätt. Någon gång får man däremot se uttrycket »icke förty»&gt;.</w:t>
        <w:br/>
        <w:br/>
        <w:t>I 5 kap. 6 8 talas om »skadestånd efter ty med avseende å makarnas förmögenhetsförhållanden och övriga omständigheter prövas skäligt». En vanlig människa säger: »skadestånd av med avseende på det eller det skälig storlek» eller något dylikt.</w:t>
        <w:br/>
        <w:br/>
        <w:t>6 kap. 10 $ lämnar oss i ovisshet om, huruvida vid det sorgliga fallet, att makar övergå till våld emot varandra, den misshandlade eller den misshandlande äger rätt att fordra skillnad. Paragraten lyder:</w:t>
        <w:br/>
        <w:br/>
        <w:t>Det står icke »den makem. Jag har i dag talat med framstående jurister, som erkänt, att detta var mycket illa skrivet, men de säga, att man får låta sammanhanget avgöra, vad meningen är. Men man skall väl icke rätta sig uteslutande etter sammanhanget, utan även fästa litet avseende vid stiliseringen.</w:t>
        <w:br/>
        <w:br/>
        <w:t xml:space="preserve">6 kap. 15 $ talar om fall, då </w:t>
      </w:r>
      <w:r>
        <w:rPr>
          <w:b/>
        </w:rPr>
        <w:t>hustrun²</w:t>
      </w:r>
      <w:r>
        <w:rPr>
          <w:b w:val="0"/>
        </w:rPr>
        <w:t xml:space="preserve"> själv »råder sitt gods». En vanlig människa säger »råder över». Icke råder väl lagutskottets ordförande sin villa på Lidingön, utan han råder väl över den, misstänker jag.</w:t>
        <w:br/>
        <w:br/>
        <w:t>I lagen angående införandet av den nya äktenskapslagen talas om &gt;»lönskaläge, därå sedan fästning följt... Det vore väl rätt egendomligt, om icke nutida lagstiftare skulle kunna finna lämpligare och lättfattligare uttryck. Jag frågade i dag några peroner med vanlig folkskolebildning och litet till, vad de trodde, att setta innebär. Den förste svarade ingenting; han bara ruskade då huvudet. Den andre sade: »Lönskaläge måste vara något all-</w:t>
        <w:br/>
        <w:br/>
        <w:t>deles märkvärdigt läge; och fästning — det är väl Långholmen.» Den tredje förklarade, att det var väl fråga om något brott, som kunde draga med sig arrest. Härefter gick jag till Nordisk familjebok, denna guldgruva för oss alla okunniga. Där fick jag då klart för mig, vad lönskaläge är. Egentligen skall det heta löskaläge, vilket väl är ännu en nyans obegripligare. Värre var det med uttrycket fästning. I den nya upplagan står det: »Fästning: juridik; se trolovning». När jag gick till gamla upplagan — den nya har nämligen icke hunnit så långt — stod där: »Trolovning: juridik; se fästning».</w:t>
        <w:br/>
        <w:br/>
        <w:t>Ja, herr talman, detta är blott en obetydlig axplockning.</w:t>
        <w:br/>
        <w:br/>
        <w:t xml:space="preserve">Jag kan naturligtvis icke ha något yrkande. Mitt hopp ställes till en framtid, då vi, som äro här församlade, för länge sedan förenats med </w:t>
      </w:r>
      <w:r>
        <w:rPr>
          <w:b/>
        </w:rPr>
        <w:t>moder²</w:t>
      </w:r>
      <w:r>
        <w:rPr>
          <w:b w:val="0"/>
        </w:rPr>
        <w:t xml:space="preserve"> jorden; en tid då till följd av ändrad undervisning även juristerna ha lärt sig att skriva svenska. Jag har bara velat hävda min mening, att juristerna icke ha något privilegium framför alla andra att skriva ett språk, som ingen förstår.</w:t>
      </w:r>
    </w:p>
    <w:p>
      <w:pPr>
        <w:pStyle w:val="Heading2"/>
      </w:pPr>
      <w:r>
        <w:t>12. Carl Lindhagen (Socialdemokraterna, man)</w:t>
      </w:r>
    </w:p>
    <w:p>
      <w:r>
        <w:rPr>
          <w:b w:val="0"/>
        </w:rPr>
        <w:t>Jag begärde ordet i anledning av herr Lindmans yttrande och även i anledning av vad herr Rydholm anförde. Herr Lindman förmenade att denna lagstiftning var oändligt ingripande på våra förhållanden och det vore därför skäl att se noga upp med densamma. Jag tror, att herr Lindman icke har tillräckligt satt sig in i saken. Det förslag, som nu ligger före, är i själva verket icke oändligt ingripande, utan vad som kan synas så är absolut lika med gällande lag och praxis. Det är mera en sammanfattning av rättsregler, som icke blivit kodifierade, och ett fullständigande av normer, om vilka man förut inte vetat, hurudana de egentligen skulle i allo vara. I detta avseende kan saken vara viktig nog, men jag tror, att i all synnerhet alla dessa reservationer, som herr Lindman talade om, röra sig mera på ytan av tingen. Det väsentliga och bestående är detsamma som förut, och även om det skulle vara något märkvärdigt nytt i förslaget, fortsätter nog livet att gå sin gilla vanliga gång i alla fall vid sidan av lagarna. Med denna utgångspunkt och föreställning, att dessa reservationer från olika håll vore någonting så oändligt ingripande, strök herr Lindman redan i förskott ett streck över alla förnuftiga och lojala sammanjämkningsförslag, och förklarade, att vissa av dessa punkter äro så ofantligt viktiga, att därpå kan det</w:t>
        <w:br/>
        <w:br/>
        <w:t>arti herr Lindman tillhör alls icke ge något avkall, utan, menade hän väl, då må förslaget hellre falla. Ja, där se vi, herr talman, hur även i sådana här allmänt mänskliga angelägenheter partilivet trycker alldeles för mycket sin ensidiga och neddragande prägel på åskådningssättet. Jag tror inte, att herr Lindman skulle funnit alls något märkvärdigt i dessa delar av förslaget, om icke från en och annan ledamot av hans parti avgivits en reservation emot det, och då har han tänkt: »Det här är en partifråga»; och så gör man ett nummer av det, och om man väl gjort ett politiskt nummer av en sak, så går det inte alls att avveckla den på ett lojalt</w:t>
        <w:br/>
        <w:br/>
        <w:t>och sakligt sätt, utan då skall för den skull exempelvis detta lagförslag, varpå det nedlagts så mycket arbete, på så lösa boliner, som herr Lindman kastade ut till kammaren, gå om intet.</w:t>
        <w:br/>
        <w:br/>
        <w:t>Nu vill jag däremot ge herr Lindman rätt i att det hade varit bättre, om kammarens ledamöter fått längre tid på sig, och det kanske därför var oriktigt att man icke begärde, att detta betänkande skulle ligga på bordet till en senare dag till om onsdag t. ex. Men den till i dag utsatta behandling är nu en olyckshändelse, som man inte kan vidare förebygga.</w:t>
        <w:br/>
        <w:br/>
        <w:t xml:space="preserve">Vad åter angår det förhållandet, att domkapitlens utlåtanden icke återgivits, vill jag säga, att de synas mig gärna kunnat befordrats till trycket. Men dessa utlåtande har man lika väl som andra inkomna utlåtanden tagit hänsyn till under sakens behandling, för att nu inte tala om de petitioner från </w:t>
      </w:r>
      <w:r>
        <w:rPr>
          <w:b/>
        </w:rPr>
        <w:t>kvinnorna¹</w:t>
      </w:r>
      <w:r>
        <w:rPr>
          <w:b w:val="0"/>
        </w:rPr>
        <w:t>, som icke fått yttra sig här i denna sal men som saken dock särskilt rör vilka det i synnerhet varit lämpligt, att ha fått kännedom om — men inte ens dessa petitioner äro avtryckta. Ar det några av dessa utlåtanden som fått en särskild honnör, så är det domkapitlens utlåtanden, ty det återgavs ofta i lagutskottet vad domkapitlen sagt och utdrag därav äro även ordagrant återgivna i utskottets betänkande icke endast utlåtandena reciterades utan också domkapitlens förhandlingar. Av alla utomstående, som behandlat denna angelägenhet, har man kanske tagit mest hänsyn till domkapitlen vid sakens behandling.</w:t>
        <w:br/>
        <w:br/>
        <w:t xml:space="preserve">Jag kommer nu till själva saken och det oeftergivliga, som skulle ligga i en omläggning av &amp; 1. Herr Lindman betonade tvärsäkert, att det var för </w:t>
      </w:r>
      <w:r>
        <w:rPr>
          <w:b/>
        </w:rPr>
        <w:t>kvinnornas¹</w:t>
      </w:r>
      <w:r>
        <w:rPr>
          <w:b w:val="0"/>
        </w:rPr>
        <w:t xml:space="preserve"> skull och för att skydda dem, som han gjorde sitt yrkande. Det må då påpekas, att de </w:t>
      </w:r>
      <w:r>
        <w:rPr>
          <w:b/>
        </w:rPr>
        <w:t>kvinnor¹</w:t>
      </w:r>
      <w:r>
        <w:rPr>
          <w:b w:val="0"/>
        </w:rPr>
        <w:t xml:space="preserve"> från olika läger, som uttalat sig i ämnet, haft en hel del olika förslag till ändringar, men i just denna punkt har ingen enda av dem gjort någon erinran, och då tror jag att vi också kunna nöja oss därmed. Jag tror icke, att herr Lindman kan sägas vara speciell målsman för skyddandet av </w:t>
      </w:r>
      <w:r>
        <w:rPr>
          <w:b/>
        </w:rPr>
        <w:t>kvinnorna¹</w:t>
      </w:r>
      <w:r>
        <w:rPr>
          <w:b w:val="0"/>
        </w:rPr>
        <w:t xml:space="preserve"> i detta fall mer än de själva.</w:t>
        <w:br/>
        <w:br/>
        <w:t>Men i alla fall är denna sak principiellt mycket viktig. Praktiskt tror jag, att det inte betyder mycket, hur man skriver, utan livet går nog sin gång ungefär som förut: man förlovar sig på samma sätt som tillförne och slår inte upp lagboken utan gör en konst i vad där står. Men principiellt har saken en ganska stor vikt; alla viktiga principer är det bra att slå fast — i synnerhet när de komma som motto på en lagstiftning i dess första kapitels första paragraf — därför att det innebär en vägledning, som kan bli fruktbärande även för framtiden. Striden härvidlag har sin orsak däri, att man vill göra gällande, som herr Rydholm sade, att det inte är någon etik i lagförslaget. Det sade han kanske bara därför att domkapitlen inte hade hörts, men någon etik kan väl finnas även utan att domkapitlens utlåtande blivit avtryckta,ty en sådan brist på resurser ha vi inte här i Sverige ändå, herr Rydholm, så att vi inte skulle kunna få fram någon etik i ett lagför-</w:t>
        <w:br/>
        <w:br/>
        <w:t>slag utan att auktoritativt i allt blint följa domkapitlens utlåtanden. Men de ha, som jag här påpekat, fått göra sig gällande, det har tagits mycken tillbörlig hänsyn både vid lagförslagets utarbetande och inom lagutskottet till vad domkapitlen sagt. Herr Rydholm anförde, att i förevarande bestämmelse icke heller skulle ligga någon etik, utan att det skulle vara rena formalbestämmelser. Där ser man, hur olika uppfattningarna kunna vara. Vi, som biträtt det kungliga förslaget, ha gjort det just därför att vi trott att det låge en mycket stor etisk grundsats i den av de kommitterade från alla tre länderna föreslagna formuleringen av denna paragraf. Det är riktigt, att de gått något över de nuvarande formalbestämmelserna, sådana de utvecklats genom praxis. Men genom att de gått över detta, ha de enligt min uppfattning just i denna paragraf lagt grunden till någon etik, som kan vara värd att taga vara på. Det är nämligen uttalat helt enkelt det, utan allt smussel med formaliteter och utan alla de möjligheter, som detta kan erbjuda, att smyga sig undan, att tro och loven i detta fall är i och för sig det avgörande. Det är klart, att när avtalet skall göras gällande, beror det på om det kan bevisas, att en sådan tro och loven har givits, och om då den ena kontrahenten nekar och det inte finns någon bevisning, kan det hela gå i stycken. Men denna bevisning kan åvägabringas genom ett blott erkännande. Den formulering, som herr Pettersson i Bjälbo givit i sin reservation, är ju egentligen ingenting annat än den, som står i själva lagförslagets &amp; 1. Saken är bara den, att han givit sig in på att ge en formel för hur man vid lagtilllämpningen bör gå tillväga för att få saken bevislig, under det att i den föreslagna lagtexten med rätta endast står fastslagen den sanningskärnan, att i detta fall skall tro och loven gälla. Jag tror, att det särskilt i detta avtal med sitt övervägande andliga innehåll måste anses vara ett framsteg i kultur, att fastslå regeringens förslag.</w:t>
        <w:br/>
        <w:br/>
        <w:t>Nu talar man också ofta om att gamla nationella värden böra tillvaratagas. I detta avseende vill jag erinra, att förslaget innebär ett återupptagande just av en gammal skandinavisk rättsåskådning, i all synnerhet på äktenskapets område, men för övrigt i de gamla skandinavernas hela rättsväsende, att ett formlöst avtal är avgörande och ingenting annat.</w:t>
        <w:br/>
        <w:br/>
        <w:t>Vi skola nu också erinra oss, att nyligen av riksdagen antagits en lag om förmögenhetsrättsliga avtal, där man har försökt att komma till rätta med den formella rättskipningen genom att stadga, att även förmögenhetsrättsliga avtal icke äro bindande, såvida de icke överensstämma med rätt och billighet samt tro och heder överhuvudtaget. Med andra ord, man har fått fram en helt ny etisk princip även på det förmögenhetsrättsliga området, och den har redan antagits. Skulle nu, då vi gå att lagstifta om ett avtal på det rent andliga området, icke följas denna allmänna regel och här tillämpas samma princip, som vi varit ense om att införa på det andra lagstiftningsområdet?</w:t>
        <w:br/>
        <w:br/>
        <w:t>Vidare är det förresten så, att en föreskrift om ett kungörande av förlovning strider mot plägsed, ty det är en mängd förbindelser som ingås hemligt, därför att kontrahenterna vilja vårda detta avtal, åtminstone till en början, som någonting, som endast vidkommer dem, och vidare är det många fall, där vederbörande icke våga göra avtalet kunnigt, därför att yttre inflytelser skulle resa sig mot avtalet på ett obehörigt sätt. Jag tror, att herr Gustafsson i Örebro, som nyss talade om för oss, att hemliga förlovningar blott förekomma i romanerna, måste medge, att detta påstående säkerligen strider mot världshistoriens tusenåriga erfarenhet. Men varför har han då kommit till det resultatet? Jo, därför att han är inregistrerad i ett parti, som nu fått till åliggande att tycka, att ett kungörande är oeftergivligt, och för att fullfölja ett sådant föreläggande tvingas man mången gång till och med att ställa verkligheten upp och ned. Jag tycker verkligen, att partilivet skulle kunna lägga litet band på sina utsvävningar, som det här tycks vara frågan om.</w:t>
        <w:br/>
        <w:br/>
        <w:t xml:space="preserve">Nu vill jag också på tal om vad som skyddar </w:t>
      </w:r>
      <w:r>
        <w:rPr>
          <w:b/>
        </w:rPr>
        <w:t>kvinnorna¹</w:t>
      </w:r>
      <w:r>
        <w:rPr>
          <w:b w:val="0"/>
        </w:rPr>
        <w:t xml:space="preserve"> bäst, säga att, om — som jag tror, att vi allesammans kunna erkänna — förlovningar fortfarande komma att ingås på samma sätt som hittills, i det att man ger sitt löfte och icke frågar efter lagen, är det klart, att om lagen fastslår detta löfte såsom bindande i och för sig blir </w:t>
      </w:r>
      <w:r>
        <w:rPr>
          <w:b/>
        </w:rPr>
        <w:t>kvinnan¹</w:t>
      </w:r>
      <w:r>
        <w:rPr>
          <w:b w:val="0"/>
        </w:rPr>
        <w:t xml:space="preserve"> bättre skyddad — åtminstone lika mycket och enligt min uppfattning i högre grad — än om det stadgas att löftet icke blir bindande annat än om det lyckas </w:t>
      </w:r>
      <w:r>
        <w:rPr>
          <w:b/>
        </w:rPr>
        <w:t>kvinnan¹</w:t>
      </w:r>
      <w:r>
        <w:rPr>
          <w:b w:val="0"/>
        </w:rPr>
        <w:t xml:space="preserve"> att få det LS något sätt offentliggjort.</w:t>
        <w:br/>
        <w:br/>
        <w:t>ag skall också tillägga en annan synpunkt, som inom lagutskottet fick ett erkännande även från högerhåll, och det är, att detta kungörande, denna vana att kungöra som många vilja lagfästa, är ett bruk bland de förmögnare samhällsklasserna, där man kungör och med en del festligheter firar förbindelsen, som i de klasserna ofta för endera parten medför förmögenhetsrättsliga fördelar. Men hos folket i allmänhet är däremot ett sådant kungörande med förlovningfester och annonserande i tidningarna och annat dylikt framträdande icke vanligt, åtminstone är det icke så på många håll. Nu skall man väl inte inviga Sveriges nya civillag med ett sådant motto i dess första paragraf, att med fog kan göras gällande, att den blir, som man ibland travesterat det, en Sveriges rikes lag i stället för att bli ett uttryck för hela folkets åskådningssätt. Detta åskådningssätt är, att förlovningar skola ingås på tro och loven utan formaliteter. Då kap. 1 $ 1 enligt min uppfattning är ett stort framsteg i lagberedningens förslag, ber jag att få anhålla, att kammaren utan vidare, utan partihänsyn måtte biträda detsamma.</w:t>
      </w:r>
    </w:p>
    <w:p>
      <w:pPr>
        <w:pStyle w:val="Heading2"/>
      </w:pPr>
      <w:r>
        <w:t>13. Gustaf Albert Petersson (Lantmanna- och borgarepartiet inom andrakammaren, man)</w:t>
      </w:r>
    </w:p>
    <w:p>
      <w:r>
        <w:rPr>
          <w:b w:val="0"/>
        </w:rPr>
        <w:t>Herr talman, mina herrar! Jag har begärt ordet med anledning av det yrkande, som framställts om ett tillägg till min reservation i denna punkt. Herr Lindman har yrkat, att orden »&gt;eller ock skriftligen sig förbundit&gt;</w:t>
        <w:br/>
        <w:br/>
        <w:t>skulle tilläggas. Att detta icke kommit med från början, beror helt enkelt därpå att skriftliga trolovningar såsom jag förut sagt, så alldeles kommit ur bruk, att man praktiskt taget icke har att räkna med några skriftliga förbindelser därutinnan. Emellertid har jag ingenting emot, att detta tillägg göres, och det så mycket mindre, som förslaget därigenom kommer i än närmare överensstämmelse med gällande lag, som ju tillåter ett dylikt sätt för trolovnings ingående. Jag skall alltså i denna del förena mig i det yrkande, som herr Lindman framställt, varigenom vi på denna sida komma att gå fram med ett enhetligt yrkande. Jag gör det så mycket hellre, som jag tror, att samma yrkande kommer att framställas inom första kammaren.</w:t>
        <w:br/>
        <w:br/>
        <w:t>Då jag har ordet, önskar jag att i anledning av herr Petterssons i Södertälje anmärkning emot den föreslagna lydelsen av $$ i promulgationslagen redan nu få nämna, att den brist i denna paragraf, som han talat om, kommer att avhjälpas genom det tilllägg till samma paragraf, som jag förut omnämnt och som skall av mig föreslås, när vi en gång i handläggningen kommit dit. För närvarande torde anledning ej föreligga att närmare ingå på denna fråga.</w:t>
        <w:br/>
        <w:br/>
        <w:t>Jag får alltså förena mig 1 det yrkande ifråga om ordalydelsen av denna paragraf, som herr Lindman framställt.</w:t>
      </w:r>
    </w:p>
    <w:p>
      <w:pPr>
        <w:pStyle w:val="Heading2"/>
      </w:pPr>
      <w:r>
        <w:t>14. Erik Räf (Lantmanna- och borgarepartiet inom andrakammaren, man)</w:t>
      </w:r>
    </w:p>
    <w:p>
      <w:r>
        <w:rPr>
          <w:b w:val="0"/>
        </w:rPr>
        <w:t>Herr talman! Jag har icke hört någon framställa flera anmärkningar mot föreliggande lagförslag än just herr Tengdahl, som nyss hade ordet, och jag väntade nästan, att han i anledning av dessa sina många anmärkningar skulle yrka avslag på lagförslaget ifråga. Men antagligen ansåg han, att anmärkningarna icke voro av den betydelse, att de kunde uppbära ett sådant avslagsyrkande, och det kan hända var flera, som delade hans uppfattning i detta avseende.</w:t>
        <w:br/>
        <w:br/>
        <w:t>Jag har också haft många anmärkningar att göra emot lagförslaget, ända sedan Kungl. Maj:ts proposition lades på riksdagens bord. Jag har också försökt sätta mig in i saken och har därföre använt hela den tid, som varit mig övrig till att försöka taga reda på, hur det ställer sig i flera avseenden. Men jag må säga, att om också det första intrycket icke alls var något vidare angenämt, har det intrycket icke förminskats allt efter som tiden fortskridit, utan jag måste säga, att förslaget är mig vida oangenämare i dag, än första gången jag läste propositionen ifråga.</w:t>
        <w:br/>
        <w:br/>
        <w:t>Jag skall nu inte gå in på några detaljer och räkna upp en massa anmärkningar utan endast tala om min principiella ställning härvidlag, då det skulle taga alltför lång tid att sysselsätta sig med detaljerna, ty de äro så många, att det skulle taga timmar att tala om den saken. Jag vill då först konstatera, vad jag i går afton hörde en mycket framstående person säga, att lagför-</w:t>
        <w:br/>
        <w:br/>
        <w:t>slaget ifråga offrar åt löslighet, självsvåld bristande pliktkänsla och så vidare, och konstaterar också på samma gång, att lagutskottets ordförande icke bestritt uppgiften ifråga, icke bestritt detta sakförhållande, och det har gjort ett ganska starkt intryck på mig, i synnerhet när det står i överensstämmelse med den åsikt, som jag själv hyser i denna sak.</w:t>
        <w:br/>
        <w:br/>
        <w:t xml:space="preserve">På mig gör lagförslaget i allmänhet det intrycket, att man har mera tagit hänsyn till, så att säga, det fysiska äktenskapet än man tagit hänsyn till det verkliga kärleksäktenskapet, det vill säga till vad kärleken bestämmer i äktenskapet. Man har, höll Jag på att säga, tagit alldeles för liten hänsyn till antropologin men däremot för mycket hänsyn till — ja, jag vill inte säga ut det andra ordet, men det förstår vem som helst. Det är vidare så — och det tror jag ingen kan förneka, att man får det intrycket, — att här är fråga om en affärsangelägenhet mera än trohet. En man och en </w:t>
      </w:r>
      <w:r>
        <w:rPr>
          <w:b/>
        </w:rPr>
        <w:t>kvinna¹</w:t>
      </w:r>
      <w:r>
        <w:rPr>
          <w:b w:val="0"/>
        </w:rPr>
        <w:t xml:space="preserve"> träffa en affärsöverenskommelse om att de skola börja ett äktenskapligt samliv eller sluta ett äktenskap eller avbryta ett äktenskap. Här är inte fråga om att man räknar med, att troheten, som varit ursprunglig svenskmannadygd, längre skulle förefinnas i så rikt mått, att den skulle räcka livet ut. Det må vara ett allvarligt moment för den, som tycker, att allting är gott och väl och att utvecklingen går 1i en synnerligen högönsklig riktning. Om det nu är på det sättet i alla fall, att denna trohet håller på att upphöra, undrar jag, om det inte vore fastmer behövligt, att man försökte förstärka denna trohet, än att man försökte stärka en motsatt viljeriktning. Med ett ord sagt, lagförslaget ger ett uttryck mera av materialism, som går igenom det hela, än av idealitet och etiska synpunkter. Jag vågar väl inte säga, eftersom herr Lindhagen redan gått till rätta med herr Rydholm i denna sak, att förslaget är kemiskt rent från etiska synpunkter, men nog kan man säga, att det i mångt och mycket är synnerligen långt avlägset därifrån. Och orsaken därtill tror jag är förnämligast den, att man har arbetat hela tiden på attsekularisera, d. v. s. förvärldsliga äktenskapet. Förut har det varit ett kyrkans skötebarn, men så småningom har det avlägsnat sig därifrån, och jag tror inte, att utvecklingen på detta område under senare år har visat, att det första steget här var så synnerligen lyckligt, och jag tror inte heller, att de fortsatta stegen bli så lyckliga, och till sist går det naturligtvis på det sättet — och det hör endast till konsekvenserna, som jag inte vill bedöma för övrigt — att det blir alldeles slut på kyrkans inflytande med avseende på äktenskapet.</w:t>
        <w:br/>
        <w:br/>
        <w:t>Orsaken till att förslaget kommit fram så fullständigt rent från kristliga synpunkter, torde väl mycket nära hänga tillsammans med att de kyrkliga myndigheterna — för att icke säga, att de icke fått något som helst inflytande på saken i fråga — verkligen knappast ha fått tillfälle att yttra sig därom. Men, säger man nu, förslaget har varit remitterat till domkapitlen. Ja, på det sättet, att de skulle få yttra sig i avseende å vissa punkter,</w:t>
        <w:br/>
        <w:br/>
        <w:t>icke i avseende på hela äktenskapslagstiftningsfrågan. Vidare har det varit remitterat under så kort tid, att det har varit rent omöjligt för domkapitlen att kunna allvarligt gå igenom det och begrunda hela förslaget.</w:t>
        <w:br/>
        <w:br/>
        <w:t>Med denna vilja till sekulariserande hänger nog också tillsammans, att man egentligen i närvarande ögonblick knappast vet, hur det hela kommer att ställa sig i förhållande till kyrkomötet, det vill säga, huruvida man skall göra på ena eller andra sättet med hänsyn till kyrkomötet, vet man icke. Man tycker, att det är litet besvärligt med grundlagen i den här saken, men det finns väl alltid något sätt att komma förbi det. Jag har läst utskottets motivering i detta avseende och ser väl, vad utskottet egentligen syftar till. Men det är farligt att profetera om vad man kan vidtaga för åtgärder i frågan. Vi få väl se, hur det kommer att gå. Rörelseriktningen med det hela är väl ändå, för att citera ett ord ifrån lagberedningen, »en avvikelse ifrån Guds sons bud och apostlarnas lära». Detta kan ingen komma ifrån, och detta uttryck är, som sagt var, ett citat direkt ur lagberedningens stora arbete.</w:t>
        <w:br/>
        <w:br/>
        <w:t>För min del ser jag verkligen från dessa synpunkter ingenting att vinna här, och jag har inte heller hört någon häri kammaren, som kunnat uppvisa, vad man skulle kunna vinna med denna ändring, ifrån rent etiska synpunkter. Och då man säger, att det blir lämpligare i avseende på den ena eller andra saken, vill jag svara: ja, men hur mycket olämpligare blir det icke på andra områden. "Tänk t. ex. på antalet barn till de frånskilda föräldrarna. Nog kan det komma att höjas högst betydligt. Astadkommer icke en sådan utveckling de största ledsamheter i samhället — en massa andra omständigheter nu att förtiga, då jag för min del icke skall ingå på några detaljer.</w:t>
        <w:br/>
        <w:br/>
        <w:t>Nu vill jag också säga det, att när vi lagstifta här i riksdagen, böra vi ha den känslan, att vi representera folket. Jag frågar: vet folket i de svenska bygderna vad vi göra i dag? Om svenska folket finge en verklig inblick det lagförslag, som det här är fråga om, och de följder det kan ha, tror man, att svenska folket skulle vara benäget för att ett, tu, tre avge sin röst till förmån för detta? Jag tror det inte, åtminstone är jag ganska viss om, att folket i de småländska bygderna skulle alldeles bestämt avge sina röster emot det, om de vore insatta i förslaget. Och det må jag säga, att jag kan icke med gott samvete inför mina valmän försvara ett ja till förslaget, men däremot skall jag med både kraft och gott samvete försvara ett nej till lagförslaget. Och jag tror, att jag på den vägen skall stå mig i alla avseenden allra bäst, och det fn hända, att om saken kommer sanningsenligt ut till valmän inom andra distrikt, det kommer att gå på samma sätt där.</w:t>
        <w:br/>
        <w:br/>
        <w:t>Emellertid har jag väl något litet förstånd även jag och känner därföre, att det är för bedrövligt att här behöva stå och yrka avslag på ett lagförslag, som kostat sådant arbete som detta och som till stor del är tillstyrkt av t. ex. presidentent Petersson, till vilken</w:t>
        <w:br/>
        <w:br/>
        <w:t>jag har så stort förtroende. Men jag låter, herr Lindhagen, härvidlag visst icke binda mig av några partipolitiska band, och dessutom vill jag säga, att några sådana band har man, mig veterligt, aldrig ens försökt inom högerpartiet att lägga på oss. Huruvida man verkligen rustat sig med sådana band inom andra partier, därom vet jag ingenting. Och jag anser, att man bör inte kasta ut sådana beskyllningar inom partierna, att enskilda personer måste löpa med dem, då man saknar fullständigt all bevisning därom, och då det förresten ingenting finns, som förråder, att så har skett. Jag säger följaktligen, att jag måste yrka avslag på lagförslaget ifråga. Och då jag gör detta, vet jag väl, att jag inte har att påräkna i den nuvarande andra kammaren någon majoritet för detta mitt yrkande — så pass känner jag andra kammaren, sedan jag varit där så många år — men det skall i alla fall vara inskrivet i andra kammarens protokoll, att ett avslagsyrkande blev framställt på lagförslaget ifråga, och därför yrkar jag, herr talman, avslag på hela förslaget.</w:t>
        <w:br/>
        <w:br/>
        <w:t>Vad nu beträffar 8 1 i förslaget, så har jag inte känt mig så tillfredsställd av något förslag beträffande denna paragraf som av det av herr amiral Lindman alldeles nyss framställda. Det synes mig, så långt det är möjligt över huvud taget, betäcka möjliga luckor. Skulle det därför till äventyrs komma till en sammanjämkning och jag nödgas rösta för något av dessa förslag, är det klart, att jag kommer att avge min röst för nämnda förslag. Men jag hoppas, att jag inte behöver göra ens det, och för övrigt förbehåller jag mig, som saken nu ligger, naturligtvis att i voteringarna få rösta som klok taktik i olika avseenden kan bjuda. Vart jag skulle syfta i de olika voteringarna, förstår man nog</w:t>
        <w:br/>
        <w:br/>
        <w:t>eftervad jag nu anfört.</w:t>
      </w:r>
    </w:p>
    <w:p>
      <w:pPr>
        <w:pStyle w:val="Heading2"/>
      </w:pPr>
      <w:r>
        <w:t>15. Harald Hallen (Socialdemokraterna, man)</w:t>
      </w:r>
    </w:p>
    <w:p>
      <w:r>
        <w:rPr>
          <w:b w:val="0"/>
        </w:rPr>
        <w:t>Herr talman: Den omständigheten, att jag fått ordet omedelbart efter herr Räf må ej av kammaren uppfattas som någon önskan från min sida att upptaga herr Räfs betraktelser till någon kritik. Jag kan så mycket lättare bespara både kammaren och mig detta arbete, som det herr Räv hade att yttra var, kan man säga, i en åtskilligt mer populariserad form ungefär samma synpunkter, som framfördes av en annan talare tidigare i dag, en talare på Göteborgsbänken, mot vilken jag skulle be att få rikta några gensagor; det är egentligen därför jag bett om ordet.</w:t>
        <w:br/>
        <w:br/>
        <w:t>Denne prästerlige talare, som då hade ordet, framhöll som vägande skäl emot hela det nu föreliggande lagförslaget dels, att det är i stort sett ganska kemiskt fritt från etiska synpunkter, och dels att den svenska kyrkan har blivit i ganska hög grad avlägsnad ifrån sitt handhavande av de äktenskapliga frågorna. Vad det sista beträffar, skall jag till herr Rydholm säga, för att visa så stor artighet som möjligt, att detta påstående, att kyrkans inflytande blivit så starkt undanskjutet, väl i alla fall är en sanning med ovanligt stor modifikation. Vi kunna väl icke neka till, att det är dock hos de kyrkliga myndigheterna, som allt förfarande i</w:t>
        <w:br/>
        <w:br/>
        <w:t xml:space="preserve">dessa äktenskapliga frågor skall avgöras. Det är inför prästen som hinderrannsakan skall komma att företagas; han har såväl att utfärda mannens hinderslöshetsbetyg som att överhuvudtaget pröva, om mannen och </w:t>
      </w:r>
      <w:r>
        <w:rPr>
          <w:b/>
        </w:rPr>
        <w:t>kvinnan¹</w:t>
      </w:r>
      <w:r>
        <w:rPr>
          <w:b w:val="0"/>
        </w:rPr>
        <w:t xml:space="preserve"> kunna få uttaga lysning, och denna rätt till lysning skall noggrant skärskådas av pastorsämbetet i den församling, där </w:t>
      </w:r>
      <w:r>
        <w:rPr>
          <w:b/>
        </w:rPr>
        <w:t>kvinnan¹</w:t>
      </w:r>
      <w:r>
        <w:rPr>
          <w:b w:val="0"/>
        </w:rPr>
        <w:t xml:space="preserve"> är skriven. Vidare är det ju också genom de prästerliga, kyrkliga myndigheterna, som lysning och lysningskungörande komma att verkställas. Även på en sådan viktig punkt, som när det gäller att söka bilägga de äktenskapliga tvisterna, är ju kyrkans rätt att här öva sitt inflytande till det bästa fortfarande beståndande. Visserligen säges det ju, att en av de tvistande makarna kan begära hos rätten, att annan person än prästman i detta fall utses; men det ser dock ut av lagförslagets ordalydelse, som om man tänkt sig, att det generella fallet blir dock, att man vänder sig till vederbörande präst för erhållande av medling. Vad det sedan skall ligga för mera motbjudande uti att kalla denna ytterst ömtåliga och allvarliga sak, nämligen försöket att bilägga äktenskapliga tvister, för »medling»&gt;» i stället för »varning» och 1 vad avseende detta skall vara en försämring, är mig alldeles obegripligt. Jag tycker i stället. att det gamla begreppet »varning» härleder sig ifrån den tid, då kyrkan icke blott hade ett rent själasörjande arbete, utan även något av polismyndighet över sig, en maktbefogenhet, som på vissa håll finnes kvar och som man är angelägen att fortfarande få behålla, men vilken man på andra håll inom kyrkan sätter ytterst ringa värde på. Att man får uttrycket »varning&gt; i dessa äktenskapliga tvister utbytt mot »medling» anser jag från rent kyrklig och prästerlig synpunkt vara en övervägande vinst och visst icke någon förlust; irvändningarna härvidlag äro blott uttryck för en rent hierarkisk maktlystnad, som på ett och annat håll gjort sig gällande, då detta lagförslag kom fram, och det är någonting sorgligt och vemodigt att bevittna. Från en allvarlig och djupare religiös ståndpunkt sett, måste man väl säga, att kyrkan själv bör icke fråga sig, i vad mån den äger någon av lagen avhängig makt i dessa frågor, utan dess käraste intresse bör väl överhuvudtaget vara, att de moraliska och etiska grundtankar, varpå den bygger sin förkunnelse, få genomtränga och genomväva själva lagen. Om sedan kyrkan ställer sig såsom funktionär utanför, borde den väl icke ha anledning att sörja.</w:t>
        <w:br/>
        <w:br/>
        <w:t xml:space="preserve">Om man sedan går till den kritik, som herr Rydholm tillät sig i detta avseende, då han menade, att de etiska synpunkterna äro tämligen undanskjutna i den nya lagen, så vågar Jag påstå, att det är väl också en ganska stark överdrift att yttra något sådant. Jag vill blott erinra om ett par fukten, som alla kammarens ledamöter väl känna till. Först och främst är det så, att den oskyldiga parten, som alltid blir den mest lidande genom alla olyckliga äktenskap eller andra olyckliga förbindelser mellan man och </w:t>
      </w:r>
      <w:r>
        <w:rPr>
          <w:b/>
        </w:rPr>
        <w:t>kvinna¹</w:t>
      </w:r>
      <w:r>
        <w:rPr>
          <w:b w:val="0"/>
        </w:rPr>
        <w:t>, nämligen de oskyldiga barnen, här fått sin rätt på ett avsevärt sätt tillvaratagen. Blott den bestämmelsen, att barn, som</w:t>
        <w:br/>
        <w:br/>
        <w:t>äro födda utav ett par personer, som varit trolovade med varandra, få äkta barns rättsliga ställning, ärva faderns namn och även i andra avseenden bli likställda med barnen inom lagenliga äktenskap, är väl både en strävan att inskärpa ansvar och plikt hos mannen och även en oförtydbar strävan att tillvarataga dessa oskyldiga barns rätt — en tanke, som man hittills icke sett så klart avspeglas i lagstiftningen på detta område.</w:t>
        <w:br/>
        <w:br/>
        <w:t xml:space="preserve">Då både herr Rydholm och nu senast herr Räf talade om att de nya bestämmelserna i fråga om rätten att upplösa äktenskap äro ett tecken på tilltagande lösaktighet och ett bevis på, hur litet man förlitar sig på den gamla äktsvenska troheten man och </w:t>
      </w:r>
      <w:r>
        <w:rPr>
          <w:b/>
        </w:rPr>
        <w:t>kvinna¹</w:t>
      </w:r>
      <w:r>
        <w:rPr>
          <w:b w:val="0"/>
        </w:rPr>
        <w:t xml:space="preserve"> emellan, så skulle jag vilja säga, att man kan se den saken även ur en annan synpunkt. Man måste då erkänna, att det är ett avsevärt framsteg, om man, såsom framhållits av en talare här förut, underlättar för olyckliga makar möjligheten att kunna göra slut på en sådan förbindelse, som endast drar elände över det äktenskapliga samlivet. Icke minst många av kyrkans präster ha fått mycken personlig erfarenhet om, hur många sådana fall det varit, där man måst beklaga, att lagen icke tillåtit ett upplösande av de äktenskapliga banden, därför att icke bägge makarna varit ense därom. Att man här tillvaratager den olyckliga partens intressen — oftast är det väl </w:t>
      </w:r>
      <w:r>
        <w:rPr>
          <w:b/>
        </w:rPr>
        <w:t>kvinnan¹</w:t>
      </w:r>
      <w:r>
        <w:rPr>
          <w:b w:val="0"/>
        </w:rPr>
        <w:t>, som här kommer att framställa sina yrkanden — det kan väl icke anses vara ett försämrande på något sätt, och även måste man väl säga, att detta underlättande i många fall av försöken att få äktenskap hävda, har dock den stora etiska betydelsen, att det blir allt färre och färre av dessa i etisk mening rent osedliga äktenskap, som ännu alltjämt finnas; ty det kunna vi väl vara ense om, att där icke den rent personliga kärleken makarna emellan är det konstituerande momentet i deras äktenskapliga samliv, där kommer ett drag av personlig osanning över deras äktenskap, ett lyte, som den nu gällande lagen icke ger någon möjlighet att befria oss ifrån.</w:t>
        <w:br/>
        <w:br/>
        <w:t xml:space="preserve">Nog måste man väl säga sig, att det är så långt ifrån att detta lagförslag innebär en tillbakagång i etiskt avseende, att förhållandet i stället är det rakt motsatta, ty vad som nu sker är väl ett försök att på familjerättens område lagfästa dessa rättstankar, både när det gäller de oskyldiga barnens rätt och även när det gäller strävandet att göra slut på dessa äktenskap, som faktiskt äro, kan man säga, en legaliserad osanning — och det finnes sådana på många håll. Dylika strävanden att få fram mera sanning i den personliga samlevnaden man och </w:t>
      </w:r>
      <w:r>
        <w:rPr>
          <w:b/>
        </w:rPr>
        <w:t>kvinna¹</w:t>
      </w:r>
      <w:r>
        <w:rPr>
          <w:b w:val="0"/>
        </w:rPr>
        <w:t xml:space="preserve"> emellan kan man icke säga innebära en etisk tillbakagång.</w:t>
        <w:br/>
        <w:br/>
        <w:t>Det är blott dessa ord, jag här velat ha framförda såsom en gensaga till den kraft och verkan det hava kan, gentemot vad som här anförts av en annan av kyrkans män i denna kammare.</w:t>
      </w:r>
    </w:p>
    <w:p>
      <w:pPr>
        <w:pStyle w:val="Heading2"/>
      </w:pPr>
      <w:r>
        <w:t>16. Anders Gustafsson (Lantmanna- och borgarepartiet inom andrakammaren, man)</w:t>
      </w:r>
    </w:p>
    <w:p>
      <w:r>
        <w:rPr>
          <w:b w:val="0"/>
        </w:rPr>
        <w:t>Blott ett par ord! Herr Lindhagen sade, att jag hade påstått, att de hemliga förlovningarna endast förekommo 1 romanerna. Såvida jag icke felsade mig —</w:t>
        <w:br/>
        <w:br/>
        <w:t>men det tror jag icke, att jag gjorde, — så uttalade jag, att de hemliga förlovningarna hörde mera till romanen än till verkligheten. Jag vill visst icke förneka, att det kan finnas hemliga förlovningar och att de också kunna ha sitt berättigande, men den saken är ju avhjälpt med det tillägg, som herr Lindman föreslagit till den av lagutskottets ordförande avgivna reservationen. Herr Lindhagen sökte också här, såsom ofta nog händer, att föra in denna fråga på partipolitikens område, och om icke den sak, som vi nu ha att behandla, vore så allvarlig, som den är, så skulle frestelsen att något vidröra detta försök vara ganska stor. Jag vill endast säga herr Lindhagen, om han vore här närvarande, att i denna fråga såväl som i alla andra följer jag min egen övertygelse, oavsett vad partiet och partimedlemmarna i övrigt önska.</w:t>
      </w:r>
    </w:p>
    <w:p>
      <w:pPr>
        <w:pStyle w:val="Heading2"/>
      </w:pPr>
      <w:r>
        <w:t>17. Carl Hallendorff (Lantmanna- och borgarepartiet inom andrakammaren, man)</w:t>
      </w:r>
    </w:p>
    <w:p>
      <w:r>
        <w:rPr>
          <w:b w:val="0"/>
        </w:rPr>
        <w:t>Herr talman, mina herrar! Den djupa vördnad, som jag hyser för all verklig sakkunskap, gör, att jag icke vågar mig mera utförligt in på hithörande spörsmål. Men jag har dock känt det som en nödvändighet att, innan talmannens klubba faller, åtminstone göra ett par korta erinringar.</w:t>
        <w:br/>
        <w:br/>
        <w:t>Jag vill då först och främst på det livligaste instämma i den uppmaning, som en talare på Stockholmsbänlen för en stund sedan lät höra, nämligen att i denna fråga bör icke någon partiståndpunkt få göra sig gällande. Jag tror, mina herrar, att vi kunna vara ense därom, att hela den lagstiftning, som det nu är fråga om, är av den centrala karaktär, att den går mycket djupare och har en mycket större betydelse än all partiåtskillnad, och därför är det nödvändigt, att vi frigöra oss från de snäva partisynpunkterna och se på saken i och för sig utan någon hänsyn till dagspolitikens slagord, vare sig de komma från högersidan eller vänstersidan.</w:t>
        <w:br/>
        <w:br/>
        <w:t xml:space="preserve">Men samtidigt som jag betonar detta, måste jag för min egen del uttala de livligaste tvivelsmål om, huruvida vår tid verkligen är kompetent att ordentligt genomföra en sådan lagstiftning, som det här är fråga om. Vi måste ovillkorligen erkänna, att de nuvarande förhållandena förete en hel del brister just på detta område, och dem måste vi söka avhjälpa. Därvidlag har jag för min del särskilt fäst mig vid den lättvindiga väg, de s. k. Köpenhamnsresorna, varpå nu emot lagens mening äktenskap allt för lätt upphävas. Jag tror, att vi alla kunna vara ense om, att den vägen bör i samhällets intresse stängas. Vidare torde det vare alldeles klart, att det är nödvändigt att på belt annat sätt än hittills tillvarataga </w:t>
      </w:r>
      <w:r>
        <w:rPr>
          <w:b/>
        </w:rPr>
        <w:t>kvinnans¹</w:t>
      </w:r>
      <w:r>
        <w:rPr>
          <w:b w:val="0"/>
        </w:rPr>
        <w:t xml:space="preserve"> ställning inom äktenskapet i fråga om de ekonomiska förmåner och rättigheter, som böra tillkomma </w:t>
      </w:r>
      <w:r>
        <w:rPr>
          <w:b/>
        </w:rPr>
        <w:t>henne²</w:t>
      </w:r>
      <w:r>
        <w:rPr>
          <w:b w:val="0"/>
        </w:rPr>
        <w:t>. Beträffande båda dessa områden borde vi alla kunna vare ense om att vidtaga förändringar.</w:t>
        <w:br/>
        <w:br/>
        <w:t>Men detta lagförslag går, såvitt jag kunnat förstå, väsentligen längre än till sådana nödvändiga förändringar. Därvid framställa sig vissa betänkligheter. Det är visserligen självklart, att lagen icke kan skapa den allmänna åskådning, som är avgörande för uppfattningen om äktenskapet, och det är alldeles riktigt, såsom</w:t>
        <w:br/>
        <w:br/>
        <w:t>herr Lindhagen nyss yttrade, att utvecklingen går sin gång mycket oberoende av lagen, men å andra sidan blir dock den allmänna uppfattningen starkt påverkad av lagen, av dess föreskrifters formulering och av de meningar, som där skymta fram. Jag kan nu icke neka till, att åtskilligt, som finnes i detta lagförslag, gör intryck av att innebära ett accepterande av utvecklingstendenser, som för visso icke kunna betraktas såsom betryggande. Jag tilllåter mig härvidlag betona, att detta är rätt och slätt lekmannasynpunter, och kanske mycket okunniga sådana, ty — Gud ske lov! — jag har icke haft någon anledning att studera äktenskapslagarna annat än vid sådana här tillfällen, och jag tror för min del, att det är bäst för medborgarne i allmänhet, om de få så liten anledning som möjligt att taga närmare kännedom om dessa lagar.</w:t>
        <w:br/>
        <w:br/>
        <w:t>För att exemplifiera den farhåga beträffande lagförslaget, som jag antytt, må följande påpekas. I kap. 6, som handlar om separation och äktenskapsskillnad, heter det i första stycket av 2 $: »Gör ena maken sig skyldig till grov försummelse av sin plikt att försörja andra maken eller barnen, eller åsidosätter han eljest i märklig mån sina plikter mot dem, eller är han hemfallen åt missbruk av rusgivande medeb, ete. Detta är så vitt jag förstår särdeles väl funnet; där ges ju en möjlighet för skilsmässa i ömmande fall, vilken givetvis bör genomföras. Sedan följer ett andra stycke, så lydande: »Har på grund av stridighet i lynne och tänkesätt eller av annan orsak uppstått djup och varaktig söndring mellan makarna, och vill endera erhålla separation, vare därtill berättigad», etc. Ja, mina herrar, det må nu visserligen låta aldrig så bra, när man säger, att äktenskapet skall först och främst vara byggt på sinnenas likhet och själarnas överensstämmelse och allt möjligt sådant, men vi böra väl ändå komma ihåg, att äktenskapet är framför allt en samhällelig institution. Det är ur den synpunkten, som det, herr Hallén, kan ha varit fog för att tala om varning vid äktenskaps upplösning; att det uttrycket använts, betyder icke, att det varit någon med en viss polismakt utrustad myndighet, som utdelat denna varning, utan det har rätt och slätt berott därpå, att en samhällelig institution som äktenskapet icke bör upplösas, såvida det kan förhindras, och att därför en skilsmässa är något, som samhället har rätt att avgiva sin varning mot. Nåväl, det förefaller, som om just den samhälleliga sidan utav äktenskapsskillnadsfrågan har förbisetts vid det anförda lagrummet, och jag tror, att ett liknande förbiseende ägt rum på åtskilliga andra håll i förevarande lagförslag. Detta gör, att jag måste erkänna, att jag för min del är mycket tveksam gent emot hela detta förslag.</w:t>
        <w:br/>
        <w:br/>
        <w:t>Men vad en lekman säger i detta fall spelar ju ingen roll. Säkerligen är lagförslaget förträffligt gjort — vi ha ju mycket skickliga jurister, för vilkas arbete man måste hysa all respekt — men jag är icke viss om, att man här nöjt sig med att rätta det, som bör rättas. Då det i alla fall är så, som vi väl alla måste erkänna, att den allmänna uppfattningen i äktenskapliga frågor</w:t>
        <w:br/>
        <w:br/>
        <w:t>för närvarande befinner sig på en ganska låg ståndpunkt; då man över huvud taget allt för lätt ser på dylika förbindelsers upplösande; då alltså respekten för vad som bör vara det bärande i äktenskapet står sällsynt lågt i vår tid, drar jag verkligen mycket i tvivelsmål, huruvida den nuvarande tidpunkten är den rätta för sammanfattande i lagform av de härskande åskådningarna. Jag skulle för min del med glädje se, om man ur detta förslag kunde taga ut de bestämmelser, som verkligen äro nödvändiga att få igenom, men om förslaget i övrigt finge falla. Det är emellertid ingen utsikt till, att så skall ske, och jag gör därför icke något yrkande i den vägen. I den punkt som det här närmast gäller, kommer jag att ansluta mig till herr Lindmans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1304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