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240</w:t>
      </w:r>
    </w:p>
    <w:p>
      <w:r>
        <w:rPr>
          <w:b/>
        </w:rPr>
        <w:t xml:space="preserve">Datum: </w:t>
      </w:r>
      <w:r>
        <w:t>1915-05-12</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Sixten Neiglick (Liberala samlingspartiet, man)</w:t>
      </w:r>
    </w:p>
    <w:p>
      <w:r>
        <w:rPr>
          <w:b w:val="0"/>
        </w:rPr>
        <w:t>Herr talman! Då jag ber att få yrka bifall till den reservation jag med flera avgivit i denna punkt, skall jag, med hänsyn till den långa debatt som redan varit och den som till äventyrs ännu återstår, yttra mig i största möjliga korthet.</w:t>
        <w:br/>
        <w:br/>
        <w:t xml:space="preserve">Kammaren har för några minuter sedan för sin del beviljat pensioner till änkor och barn efter åtskilliga personer, som omkommit genom olyckshändelse vid Stockholms tygstations laboratorium, och dessa pensioner skola utgå med 600 kronor till </w:t>
      </w:r>
      <w:r>
        <w:rPr>
          <w:b/>
        </w:rPr>
        <w:t>änka²</w:t>
      </w:r>
      <w:r>
        <w:rPr>
          <w:b w:val="0"/>
        </w:rPr>
        <w:t xml:space="preserve"> och med 200 kronor till varje barn under 18 år. Nu föreligger här ett likartat</w:t>
        <w:br/>
        <w:br/>
        <w:t xml:space="preserve">Onsdagen den 12 maj, e. m. 30 fall. Det är fråga om understöd åt </w:t>
      </w:r>
      <w:r>
        <w:rPr>
          <w:b/>
        </w:rPr>
        <w:t>änka²</w:t>
      </w:r>
      <w:r>
        <w:rPr>
          <w:b w:val="0"/>
        </w:rPr>
        <w:t xml:space="preserve"> och barn efter förmannen Jerner vid statens uppfostringsanstalt å Bona. Förmannen Jerner, som också stupade genom olyckshändelse på sin post i statens tjänst, innehade i fråga om avlöningsförmåner en ställning, mycket likartad med flertalets av arbetarna vid Stockholms tygstation, och han beklädde dessutom i viss mån en lärarbefattning vid Bona. Genom det beslut kammaren för sin del fattat, komma för att bara taga några exempel ur den kungl. propositionen änkorna efter tygarbetaren Borg, som åtnjöt en årsinkomst av 1.600 kronor, tygarbetaren Jakobsson, som hade en årlig inkomst av 1,623 kronor och tygarbetaren Vestholm, som åtnjöt en årlig inkomst av 1,497 kronor, 0. s. v. att uppbära för egen del en årlig pension av 600 kronor och för varje barn under 18 år ett understöd av 200 kronor. Däremot har utskottet i fråga om </w:t>
      </w:r>
      <w:r>
        <w:rPr>
          <w:b/>
        </w:rPr>
        <w:t>änkan²</w:t>
      </w:r>
      <w:r>
        <w:rPr>
          <w:b w:val="0"/>
        </w:rPr>
        <w:t xml:space="preserve"> efter förmannen Jerner, som åtnjöt en årsinkomst, vilken synes mig kunna beräknas till minst 1,500 kronor, ifrågasatt ett understöd av 400 kronor för </w:t>
      </w:r>
      <w:r>
        <w:rPr>
          <w:b/>
        </w:rPr>
        <w:t>henne²</w:t>
      </w:r>
      <w:r>
        <w:rPr>
          <w:b w:val="0"/>
        </w:rPr>
        <w:t xml:space="preserve"> själv och 100 kronor för ett vart av </w:t>
      </w:r>
      <w:r>
        <w:rPr>
          <w:b/>
        </w:rPr>
        <w:t>hennes²</w:t>
      </w:r>
      <w:r>
        <w:rPr>
          <w:b w:val="0"/>
        </w:rPr>
        <w:t xml:space="preserve"> 5 minderåriga barn. Nu hava reservanterna icke ifrågasatt, att Jerners minderåriga barn, nu i en ålder av 1—14 år, skulle komma i åtnjutande av det högre understöd av 200 kronor, som tillerkänts övriga barn, som här nämnts. Om barnen få leva, komma de väl så småningom att försörja sig själva. Men vi hava funnit rättvisan fordra, att </w:t>
      </w:r>
      <w:r>
        <w:rPr>
          <w:b/>
        </w:rPr>
        <w:t>änkan²</w:t>
      </w:r>
      <w:r>
        <w:rPr>
          <w:b w:val="0"/>
        </w:rPr>
        <w:t xml:space="preserve"> Jerner, som sitter med så stor barnskara, åtminstone för egen del kommer i åtnjutande av samma understöd, som tillerkänts änkor efter de förolyckade tygarbetarna.</w:t>
        <w:br/>
        <w:br/>
        <w:t xml:space="preserve">Man kan ju möjligen hava olika meningar om, huruvida understödsbeloppen blivit så synnerligen väl avvägda. För egen del har Jag icke deltagit i utskottets beslut, när utskottet hemställde om förhöjning av pensionerna för änkor efter tygarbetare från av Kungl. Maj:t föreslagna 400 kronor till 600 kronor, men om jag varit närvarande, hade troligen även jag biträtt utskottets beslut. Men när kammaren i ena fallet beslutat på detta sätt, är det väl icke gärna tänkbart, att den omedelbart därefter i ett så kongruent fall som det nu föreliggande beslutar på annat sätt. Om man över huvud taget håller på följdriktighet och anser, att bankoutskottet såvitt möjligt bör skapa likformighet ifråga om pensioner och understöd, kan jag icke finna annat än, att utskottets ståndpunkt ifråga om understöd åt </w:t>
      </w:r>
      <w:r>
        <w:rPr>
          <w:b/>
        </w:rPr>
        <w:t>änkan²</w:t>
      </w:r>
      <w:r>
        <w:rPr>
          <w:b w:val="0"/>
        </w:rPr>
        <w:t xml:space="preserve"> Jerner icke är hållbar. Jag vill, utan att därmed på något sätt söka påverka denna kammares beslut, omnämna, att medkammaren utan votering biträtt reservationen, och jag vågar därför vördsamt hemställa, huruvida icke även första kammaren skulle finna lämpligt att fatta samma beslut.</w:t>
        <w:br/>
        <w:br/>
        <w:t>Herr talman! Jag ber att få yrka bifall till reservationen.</w:t>
      </w:r>
    </w:p>
    <w:p>
      <w:pPr>
        <w:pStyle w:val="Heading2"/>
      </w:pPr>
      <w:r>
        <w:t>2. Ernst Hedenstierna (Nationella framstegspartiet, man)</w:t>
      </w:r>
    </w:p>
    <w:p>
      <w:r>
        <w:rPr>
          <w:b w:val="0"/>
        </w:rPr>
        <w:t>Herr talman! Jag skall be att endast med några ord få angiva skälen för utskottets förslag.</w:t>
        <w:br/>
        <w:br/>
        <w:t>Utskottets flertal hava ansett, att här icke föreligger ett fullt likartat fall med dem, som herr Neiglick åberopat. De pensioner, som beviljats i föregående moment, avse änkor och</w:t>
        <w:br/>
        <w:br/>
        <w:t xml:space="preserve">därför på grund av bestämmelserna om på likartat sätt förolyckade järnvägstjänstemän tillerkänts högre belopp. Här ansåg man, att ett sådant fall icke förelåg, utan att olyckshindelssn kunnat drabba vem som helst, och man ansåg sig därför icke kunna ställa </w:t>
      </w:r>
      <w:r>
        <w:rPr>
          <w:b/>
        </w:rPr>
        <w:t>änkan²</w:t>
      </w:r>
      <w:r>
        <w:rPr>
          <w:b w:val="0"/>
        </w:rPr>
        <w:t xml:space="preserve"> Jerner i full jämbördighet med de andra änkorna. Emellertid vill jag tillkännagiva, att jag, då jag hört, att andra kammaren antagit reservationen, icke kommer att framställa yrkande om avslag å densamma, utan förenar mig med den siste talaren.</w:t>
        <w:br/>
        <w:br/>
        <w:t>av den paragraf, om vilken först uppstode överläggning, denna skulle få röra sig om förslaget i dess helhet.</w:t>
        <w:br/>
        <w:br/>
        <w:t>för brott, som han förövat under utövning av läkarkonsten, dömts till straffarbete eller svårare straff eller enligt 14 kap. 9, 12, 13, 17 eller 33 8, 15 kap. 9 eller 14 8 eller 18 kap. 6 8 strafflagen till fängelse</w:t>
        <w:br/>
        <w:br/>
        <w:t>eller, där han innehaft sådan läkarbefattning, att brott i tjänsten bestraffas såsom brott av ämbetsman, i annat fall än nyss sagts för brott, som han förövat under utövning av läkarkonsten, FN sig förfallen till avsättning</w:t>
        <w:br/>
        <w:br/>
        <w:t>skall medicinalstyrelsen, såvida läkaren finnes hava genom vad han sålunda låtit komma sig till</w:t>
        <w:br/>
        <w:br/>
        <w:t>för brott, som han förövat under utövning av läkarkonsten, dömts till straffarbete eller svårare straff</w:t>
        <w:br/>
        <w:br/>
        <w:t>eller enligt 14 kap. 9, 12, 13, 17 eller 33 8, 15 kap. 9 eller 14 8 eller 18 kap. 6 8 strafflagen till fängelse</w:t>
        <w:br/>
        <w:br/>
        <w:t>eller, där han innehaft sådan läkarbefattning, att brott i tjänsten bestraffas såsom brott av ämbetsman, i annat fall än nyss sagts för brott, som han förövat under utövning av läkarkonsten, gjort sig förfallen till avsättning från befattningen eller mistning därav på viss tid</w:t>
        <w:br/>
        <w:br/>
        <w:t>skall medicinalstyrelsen, såvida läkaren finnes hava genom vad han sålunda låtit komma sig till</w:t>
        <w:br/>
        <w:br/>
        <w:t>last visat sig ovärdig det förtroende, en läkare bör äga, eller oförmögen att nöjaktigt utöva sin konst, för viss tid, ej över tio år, eller för alltid återkalla hans legitimation; dock att för läkare, som blivit av Kungl. Maj:t eller av medicinalstyrelsen utnämnd till läkarbefattning, legitimationen ej må återkallas, så länge han innehar befattningen, samt att, där dylik läkare dömts till suspension, legitimationen må återkalla allenast för suspensionstiden.</w:t>
        <w:br/>
        <w:br/>
        <w:t>(i utskottets förslag) -- last visat sig ovärdig det förtroende, en läkare bör äga, eller oförmögen att nöjaktigt utöva sin konst, för viss tid, ej över tio är, eller för alltid återkalla hans legitimation; dock att för läkare, som blivit av Konungen eller av medicinalstyrelsen utnämnd till läkarbefattning, legitimationen ej må återkallas, så länge han innehar befattningen, samt att, där dylik läkare dömts till suspension, legitimationen må återkallas allenast för suspensionstiden.</w:t>
      </w:r>
    </w:p>
    <w:p>
      <w:pPr>
        <w:pStyle w:val="Heading2"/>
      </w:pPr>
      <w:r>
        <w:t>3. Johan Severin Almer (Liberala samlingspartiet, man)</w:t>
      </w:r>
    </w:p>
    <w:p>
      <w:r>
        <w:rPr>
          <w:b w:val="0"/>
        </w:rPr>
        <w:t>Herr talman, mina herrar! Kungl. Maj:ts proposition om »behörighet att utöva läkarkonsten» avser dels att för vissa fall sätta medicinalstyrelsen i stånd att fråntaga en läkare Jus practicandi, dels att reglera den illegitima läkarverksamhet, som under namn av kvacksalveri florerar vitt och brett i landet. ZLagförslagets förra del, den om mistning av behörigheten att utöva läkarverksamhet, skall jag förbigå. Endast en anmärkning, nämligen att $ 4 angående läkare, som råkat i sjukdom, knappast hör hemma bland strafflagsparagrafer. Har man emellertid kunnat följa Kungl. Maj:t i den första och största delen av författningsförslaget, så blir detta omöjligt fallet, då man kommer in på $ 7, utskottets $ 6, 2 mom. Denna paragraf handlar om bestämmelser, som skola reglera kvacksalveriet eller, som det där heter, »läkarverksamhet av obehöriga». Nu gällande lagstiftning mot kvacksalveriet är som bekant av gammalt datum. Det var under Karl XI:s regering, som nu gällande medicinalordningar kommo till stånd. Det var för att »afhielpa och betaga den oordning och missbruk», »som in arte medica och dess praxi är härtill ibland förövat» och »den skada och olägenhet, som med mångens fördärv till hälsa och till äventyrs livet med, av oförsiktighet kan förorsakas». Straffet var: »böte första gången 50 daler silvermynt; beslås någon andre gången dermed, vare fallen till dubbelt och därjämte blifve exemplariter straffat.» Med den tidens penningvärde voro dessa straffbestämmelser förvisso effektiva. Vår lagstiftning står fortfarande kvar på denna ståndpunkt. Kvacksalveriet är straffbart. ehuru wvtterligt sällan straff utkrävts härför. |</w:t>
        <w:br/>
        <w:br/>
        <w:t>Det i den kungliga propositionen framlagda förslaget går ut fagförslag om på att i stor utsträckning legalisera detta kvacksalveri. Det synes mig, behörigt eran att man härvidlag ej gått fram med nödig försiktighet. För visso konsten. är det så, som jag i rain reservation gjort gällande, att man ej ut- = (Forts) rotar kvacksalveriet genom straffbestämmelser. Det enda radikala medlet är upplysning. Men så länge så mycket brister i detta hänseende, synas mig restriktioner nödiga för att skydda en godtrogen allmänhet åtminstone från de värsta formerna av denna trafik. I motiveringen till Kungl. Maj:ts förslag har denna tanke varit ledande. Där indelas kvacksalvare i trenne grupper. Det heter om den I1:sta gruppen:</w:t>
        <w:br/>
        <w:br/>
        <w:t>»I en mängd bygder utövas läkarverksamhet i viss omfattning av personer, som huvudsakligen sysselsätta sig med andra göromål, men som av ett eller annat skäl börjat ägna sig åt läkarverksamhet bland de närmast boende. Dessa personer påträffas särskilt i trakter, där avståndet till läkare är stort. Vanligen behandla de endast vissa lindrigare, ofta blott yttre åkommor, rörande vilka de förskaffat sig en viss erfarenhet. Så länge deras verksamhet icke fått en alltför stor omfattning utan de veta att begränsa sig, äro de helt säkert på mårga orter till ett visst gagn.</w:t>
        <w:br/>
        <w:br/>
        <w:t xml:space="preserve">Den andra typen representeras av åtskilliga individer, som övergivit tidigare yrken och slagit sig på kvacksalveriet i fullt medveten avsikt att därmed göra ”geschäft. Frånsett vissa fall, då en f. d. lasarettsvaktmästare eller f. d. </w:t>
      </w:r>
      <w:r>
        <w:rPr>
          <w:b/>
        </w:rPr>
        <w:t>sjuksköterska³</w:t>
      </w:r>
      <w:r>
        <w:rPr>
          <w:b w:val="0"/>
        </w:rPr>
        <w:t xml:space="preserve"> börjat öva läkarkonst, torde dessa i regel ej ens själva anse sig besitta några förutsättningar för läkarverksamheten, utan avse endast att uppskörta allmänheten. De läkemedel, som de föreskriva, utgöras ibland av s. k. homöopatiska läkemedel, oftast äro de dock specialkompositioner, som de åtminstone innan den nya apoteksvarustadgan trädde i kraft själva försålde, och i vilkas sammansättning ej så sällan brännvin eller annan spirituosa ingår. &lt;Kvacksalvare av denna typ komma självfallet ofta i konflikt med rättvisan. ehuru de ganska sällan äro åtkomliga. Av domstolsförhandlingar kunna upplysningar inhämtas om deras verksamhet och deras antecedentia. I en trakt av vårt land har sålunda läkarverksamhet i ganska stor utsträckning övats av en individ, som straffats för tre resor stöld och för bedrägeri samt varit åtalad för våldtäktsförsök. I en annan trakt har verkat en kvacksalvare, som varit plåtslagare och akrobat och som varit varnad för lösdriveri. I en av våra större städer har läkarkonsten i stor omfattning utövats av en person, som varit skomakare, hamnarbetare och besättningskarl på en bogserbåt.</w:t>
        <w:br/>
        <w:br/>
        <w:t>Den tredje typen slutligen företrädes av den s. k. homöopatläkaren. Denne har ibland vid institut eller sjukhus i London eller Leipzig eller annorstädes erhållit utbildning i den s. k. homöopatiska läkemetoden och uppger i andra fall, att han erhållit dylik utbildning hos någon här i landet verksam homöopat eller genom egna studier lärt konsten. Han utövar sin verksamhet i mycket stor omfattning, gör ofta en livlig propaganda och reklam för sina läkeraetoder och kallar sig därvid vanligen ”doktor'</w:t>
        <w:br/>
        <w:br/>
        <w:t>idéer. - Konsultationerna försiggå i stor” utsträckning medelst frågelistor, som av patienterna besvaras. Personlig undersökning förekommer då icke. ZLäkemedlen bestå av homöopatiska piller, i vilka med de metoder, som stå kemien till buds, icke kunna upptäckas andra beståndsdelar än sådana, som efter all läkarerfarenhet äro fullständigt overksamma mot sjukdomar.</w:t>
        <w:br/>
        <w:br/>
        <w:t>Kvacksalvarna av de två senaste typerna utgiva sig i regel kunna bota så gott som varje sjukdom. De åtaga sig att behandla yttre och inre åkommor, kroniska och akuta sjukdomar, smittsamma och icke smittsamma. I synnerhet i fråga om de kroniska är deras verksamhet av naturliga skäl ofta anlitad.</w:t>
        <w:br/>
        <w:br/>
        <w:t>Medan de till läkarverksamhet obehöriga av den första typen under vissa omständigheter kunna sägas fylla en nyttig uppgift i samhället, så torde åter av de senares omfattande verksamhet dess värre följa betydliga skador.»</w:t>
        <w:br/>
        <w:br/>
        <w:t>Går man så till lagtexten, så tänker man sig helt naturligt att där återfinna utkristalliserat ovan nämnda betraktelsesätt. Så är emellertid ej förhållandet. Sedan vissa allmänfarliga sjukdomar undantagits från kvacksalvarens verksamhet, har visserligen yrkesmässigheten gjorts straffbar, men undantagen äro så många, att så gott som ingenting blir kvar av regeln. Då kvacksalvaren blott ger sig ut för att behandla »lindrigare, vanligen förekommande åkommor» — vilka sjukdomar kunna ej sägas vara vanliga och vilka ha inte till en början åtminstone varit lindriga? — och använder endast »ofarliga medel», något som väl kan sägas om de flesta läkemedel, men framför allt om sockergrynen, så må utgången bli vilken som hälst. Nog klarar sig kvacksalvaren. Genom dessa maskor slinka helt visst de stora doktorerna, dessa herrar en gros med frågelistor, cirkulärbrev ete., dessa som just i den kungl. propositionen betecknats som skadliga.</w:t>
        <w:br/>
        <w:br/>
        <w:t>Vidare skall genom legaliseringen av kvacksalveriet skapas en klass av yrkesutövare, som, rekryterade från fördettingar i andra yrken, kommer att bli en fara för samhället. Konkurrensen blir snart så stark, att han, den nye specialläkaren i någon »lindrig, vanligen förekommande åkomma», måste använda alla möjliga medel för att ur sitt klientel suga det mesta möjliga. Press och reklam bli medel för en och annan att flyta ovanpå. Det kade naturligtvis varit den mest korrekta utvecklingen av lagstiftningen i detta ärende att från det nu befintliga totala förbudet mot kvacksalveri, man gått över till att förbjuda det yrkesmässiga. Den första förut omnämnda gruppen av kvacksalvare, den, som i kungl. propositionen fått betyg på att dess verksamhet vore till en viss nytta, skulle härigenom blivit frigiven, men de tvenne grupper, vars verksamhet på samma ställe betecknats som skadlig skulle drabbats av lagens bestämmelser. Detta yrkande, som framförts såväl i utskottet som motionsvis i riksdagen, har emellertid ej kunnat samla flertal omkring sig. Ett dvylikt yrkande här i riksdagen har föga utsikt att vinna stöd. En annan formulering av samma moment återfinnes i min reservation</w:t>
        <w:br/>
        <w:br/>
        <w:t>till utskottets betänkande. Den skulle åtminstone träffa den yrkes- Lagförslag om mässige kvacksalvaren, då han med sin behandling åstadkommer behörighet att skada till liv och hälsa. Att utskottets förslag i dess utvattnade form konsten. ej kunnat biträdas av mig, är tydligt, ty där finns endast skenet = (Forts) kvar.</w:t>
        <w:br/>
        <w:br/>
        <w:t>Under sådana förhållanden ser jag mig nödsakad att yrka avslag för att bereda tillfälle till en omarbetning av förslaget i överensstämmelse med den i propositionen sid. 22 och 23 återgivna motivering.</w:t>
        <w:br/>
        <w:br/>
        <w:t>I ett dylikt lagförslag borde också upptagas förbud för att taga sjuka under behandling genom utsändande av frågolistor eller cirkulärbrev eller vid dragande från ort till ort, varigenom den allmänt som humbug erkända, efter amerikanska metoder bedrivna löäkarverksamheten skulle kunna till allmänhetens fromma på ett något så när effektivt sätt motarbetas, den må praktiseras av läkare eller andra.</w:t>
        <w:br/>
        <w:br/>
        <w:t>Man torde ej kunna påstå, att kvacksalveriet i denna form lämnar hjälp i trängande fall eller vid verkligt behov. Snarare har meddelandet av sjukdomsbeskrivningar och uppräknandet av sjukdomens symtom nya sjukdomsgrupper till följd hos den allmänhet, som blir föremål för en dylik trafik. Detta gäller i alldeles särskild grad om personer som lida av neurasteniska eller hysteriska anlag. Ett eklatant bevis för att man ej behöver vara synnerligen sjuk förut för att taga skada av dylika mer eller mindre drastiska sjukdomsbeskrivningar är det kända förhållandet med många av de nyblivna medicine kandidaterna, som till en början tycka sig hos sig själva återfinna en mångfald av de symtom, som läroböckerna upptaga å den sjukdom de för tillfället studera.</w:t>
        <w:br/>
        <w:br/>
        <w:t>Till sist ett par ord om läkarnes ställning till frågan. Det har framskymtat såväl i tal som skrift, att läkarne skulle vara partiska. Jag får för min del förklara, att ingenting kan vara oriktigare än att tro, att läkaren skulle ha något ekonomiskt intresse av att kvacksalveriet bleve tillbakaträngt. Tvärtom är det så, att ju flera kvackare, ju mera arbete åt läkarne. Motivet för läkarens intresse i denna fråga är ett annat och av betydligt ideellare art. Läkaren får mer än andra se följderna av kvacksalvarnes verksamhet och kan bedöma om orsak och verkan härvidlag. Om han därvid ej kan förbli likgiltig, så är härför beteckningen partisk i den fula bemärkelsen, som här insinueras, ej på sin plats.</w:t>
        <w:br/>
        <w:br/>
        <w:t>Herr talman, på grund av vad jag anfört ber jag att få hemställa om avslag såväl på ntskottets hemställan som på den kungl. propositionen.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240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