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1341</w:t>
      </w:r>
    </w:p>
    <w:p>
      <w:r>
        <w:rPr>
          <w:b/>
        </w:rPr>
        <w:t xml:space="preserve">Datum: </w:t>
      </w:r>
      <w:r>
        <w:t>1917-03-21</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(Socialdemokraterna, man)</w:t>
      </w:r>
    </w:p>
    <w:p>
      <w:r>
        <w:rPr>
          <w:b w:val="0"/>
        </w:rPr>
        <w:t>Enligt min uppfattning hade utskottsutlåtandet med dess uppställning bort avfattas åtminstone så, att det generella yrkandet tagits först, och sedan de speciella i särskilda motioner utbrutna sakerna. Nu har utskottet gått en motsatt väg, och föredragningen av punkterna har också kommit att gå samma väg, och på det sättet blir slutyrkandet, som nu göres, ännu mer mosaikartat, än vad den föregående talaren ansåg det hela vara.</w:t>
        <w:br/>
        <w:br/>
        <w:t xml:space="preserve">Vad som nu återstår såsom icke behandlat är helt enkelt följande: politisk rösträtt för </w:t>
      </w:r>
      <w:r>
        <w:rPr>
          <w:b/>
        </w:rPr>
        <w:t>kvinnor¹</w:t>
      </w:r>
      <w:r>
        <w:rPr>
          <w:b w:val="0"/>
        </w:rPr>
        <w:t>, allmän och lika rösträtt utan förmögenhetsstreck, upphävandet av första kammaren och den förmögenhetsgraderade kommunala röstskalan samt den saken, att en ny tid icke kan förlikas med den gamla konungamakten, vilken bör överflyttas till historien. Dessa saker äro ganska påtagliga, och dem skulle man kanske rent av här kunna vara med på, så att om man nu skulle yrka bifall härtill, gäller det ju endast sådant, som redan förut varit föremål för kammarens behandling.</w:t>
        <w:br/>
        <w:br/>
        <w:t>Men nu är det hela i alla fall förkylt, så att det gör detsamma, vad man yrkar eller tänker, men jag vill dock erinra, att här föreligga olika förslag, och man kan då i detta fall såsom i alla andra taga upp varje sak för sig och bestämma sig för, om man är med om den saken eller icke. På så sätt gicks ju till väga på förmiddagen.</w:t>
        <w:br/>
        <w:br/>
        <w:t>Jag skall nu icke ställa de här ärendena under vidare debatt, utan får allenast fästa uppmärksamheten på, att det hela slutar med följande yrkande: Att grundlagarna måtte revideras i syfte att den svenska konstitutionen i den nya tid, som bör komma, må bättre än hitintills uppbyggas på rätten i stället för makten, på folkupplysning och självstyrelse i stället för lydnad under auktoriteter eller med andra ord på en ordning, som i statslivet möjliggör, skyddar och värdesätter även den egna personlighetens inre utveckling och den andliga friheten för alla samt sålunda bereder rum för demokratiska människor i de demokratiska ordningarna.</w:t>
        <w:br/>
        <w:br/>
        <w:t>Jag ber att få hemställa om bifall till detta yrkande.</w:t>
      </w:r>
    </w:p>
    <w:p>
      <w:pPr>
        <w:pStyle w:val="Heading2"/>
      </w:pPr>
      <w:r>
        <w:t>2. Carl Hallendorff (Lantmanna- och borgarepartiet inom andrakammaren, man)</w:t>
      </w:r>
    </w:p>
    <w:p>
      <w:r>
        <w:rPr>
          <w:b w:val="0"/>
        </w:rPr>
        <w:t>Herr talman! Jag hade kanske bort nöja mig med det yrkande, som nyss framställdes av herr Hallén, då ju konstitutionsutskottets förevarande betänkande redan blivit bifallet av första kammaren och det sålunda icke lär spela någon särskilt stor roll, vare sig vi här godkänna motiveringen eller icke; resultatet blir i huvudsak detsamma beträffande den förevarande motionen.</w:t>
        <w:br/>
        <w:br/>
        <w:t>Då emellertid herr Hallén tillfogade några anmärkningar gentemot utskottets motivering, anmärkningar, som visserligen framkommo i förmiddags och som jag då sökte bemöta, känner jag mig ännu en gång nödsakad att till hävdande av, att när man inte med rätt kan påbörda konstitutionsutskottet att ha fullständigt negligerat motionerna och den konstitutionsutskottet jämlikt grundlagarna ålagda skyldighet, ännu en gång peka på ofullständigheten i utredningen och i förberedelserna till de nu föreliggande motionerna.</w:t>
        <w:br/>
        <w:br/>
        <w:t>Till detta vill jag endast för min personliga del säga ännu en sak. Det är väl knappast någon, som i denna kammare under debatten har så oförbehållsamt i många stycken förklarat sin anslutning till en hel del av den kritik, vilken herr Lindhagen här utövat, som just jag, och det förefaller mig, som om det erkännandet icke bör betraktas såsom varande av mindre värde än ett erkännande, som visserligen i allmänhet betonar ett större intresse för motionen, men som för övrigt vid varje särskild punkt i huvudsak vänder om sig till avslag eller möjligtvis till ett så skruvat bifall, att motionären själv blir tveksam om, hur han skall uppfatta det.</w:t>
        <w:br/>
        <w:br/>
        <w:t>Beträffande det slutyrkande, som motionären framförde och nyss uppläst, skall jag ganska uppriktigt instämma i detsamma. Jag skulle kanske icke ha använt samma ord, men det är i alla fall där mycket, som jag vill vara med om. Vad motionären här vill ha är i själva verket ett helt folkuppfostringsprogram. Men det är ju icke möjligt att genom lagstiftning åstadkomma en så förändrad folkuppfostran, som han önskar. Det är just den bristande motsvarigheten mellan motionärens delvis mycket goda samhällskritik och hans olika yrkanden, som framträder även i denna punkt, och det är därför, som jag icke nu kan annat än på grund av de betänkligheter, som konstitutionsutskottet här anfört, yrka avslag å motionen. ”</w:t>
      </w:r>
    </w:p>
    <w:p>
      <w:pPr>
        <w:pStyle w:val="Heading2"/>
      </w:pPr>
      <w:r>
        <w:t>3. Carl Lindhagen (Socialdemokraterna, man)</w:t>
      </w:r>
    </w:p>
    <w:p>
      <w:r>
        <w:rPr>
          <w:b w:val="0"/>
        </w:rPr>
        <w:t>Det är ju klart, att man med de framlagda förslagen icke kan helt omskapa världen. Detta krav har aldrig kunnat på en gång uppställas. Förslagen vilja bidraga till att göra det lättare för utvecklingen att komma fram i den rätta riktningen. Den siste talaren ser ju av exemplet från Ryssland, hurusom man där söker främja utvecklingen genom att avskaffa tsarvälde, och allt sådant där, som alltid stått i vägen för mänsklighetens frigörelse, och nu komma de lyckliga följderna därav helt plötsligt över Finland och öppna den även av den siste talaren för det landet så efterlängtade vägen till frihet. Allt detta synes nu komma för Finland såsom ett brev på posten. Konstitutionen har för-</w:t>
        <w:br/>
        <w:br/>
        <w:t xml:space="preserve">visso sin betydelse, och finge vi blott </w:t>
      </w:r>
      <w:r>
        <w:rPr>
          <w:b/>
        </w:rPr>
        <w:t>kvinnans¹</w:t>
      </w:r>
      <w:r>
        <w:rPr>
          <w:b w:val="0"/>
        </w:rPr>
        <w:t xml:space="preserve"> rösträtt och första kammaren komme bort och den ärftliga regeringsmakten bleve pensionerad m. m. sådant, skulle det här bli ett helt annat liv; här skulle det växa i dalarna, och det skulle här nalkas andlig kultur och allt möjligt.</w:t>
      </w:r>
    </w:p>
    <w:p>
      <w:pPr>
        <w:pStyle w:val="Heading2"/>
      </w:pPr>
      <w:r>
        <w:t>4. Harald Hallen (Socialdemokraterna, man)</w:t>
      </w:r>
    </w:p>
    <w:p>
      <w:r>
        <w:rPr>
          <w:b w:val="0"/>
        </w:rPr>
        <w:t xml:space="preserve">Herr talman, mina herrar! Det var ett yttrande av motionären, som jag i alla fall icke kan låta stå riktigt oemotsagt. Han ville påskina, att vad som här återstode, sedan hans många yttranden undergått den behandling, som de fått, vore </w:t>
      </w:r>
      <w:r>
        <w:rPr>
          <w:b/>
        </w:rPr>
        <w:t>kvinnans¹</w:t>
      </w:r>
      <w:r>
        <w:rPr>
          <w:b w:val="0"/>
        </w:rPr>
        <w:t xml:space="preserve"> rösträtt och en del författningsyrkanden, och han sade, att detta vore av sådan natur och verkligen så pass praktiskt lagt, att man skulle väl kunna taga itu med det likasåväl som med det föregående. Jag skulle verkligen vilja begagna tillfället att för kammaren och för herr Lindhagen framhålla, att det finnes i denna motion en hel del andra saker, som ännu icke alls varit uppe, men som jag tror måhända kunna vara värda några minuters uppmärksamhet. Det är nämligen så, att motionen även bäres upp av ett mycket ofta förekommande allmänt resonemang, som inbjuder till åtskillig k,itik.</w:t>
        <w:br/>
        <w:br/>
        <w:t>Det kanske är alldeles lönlöst, men jag skulle dock vilja rent principiellt och i all vördsamhet hemställa till herr Lindhagen, om det icke kunde vara skäl i att taga i övervägande, om han icke borde 1 rikare grad än hittills begagna helt andra metoder för den propaganda, som det nu är fråga om. Nu tillåter jag mig att i det stycket jämställa herr Lindhagen med Kungl. Maj:t. Herr Lindhagen har själv vid ett tillfälle motionerat om, att Kungl. Maj:t skulle taga 1 övervägande avskaffandet av sig självt, och det ansåg herr Lindhagen icke vara något så orimligt yrkande. Då skulle man också kunna hemställa, om icke herr Lindhagen skulle vilja själv taga i övervägande, huruvida han icke borde inrikta detta arbete, som vi förresten i stort sett äro ense om, på något annorlunda lagda linjer. Jag har nämligen det intrycket — jag vet icke alls i vad mån det delas av andra — att hans uttalanden, kanske alldeles oavsiktligt, komma fram, jag må säga en smula anspråksfullt och ibland vittnande om en viss brist på självkritik, såsom när herr Lindhagen säger på ett ställe i motionen, att han i »en något jagad stämning» strövat igenom alla tillvarons vinklar och vrår och samlat sina intryck och reflexioner i en mångfald yrkanden och önskemål, och sedan besvär en hel nation och nästan hela mänskligheten, att man skall upphöja dessa hans förslag till gällande lag. En annan människa frågar sig, om man icke står inför något over zxevne, när man går fram på en sådan stor, bred och vittfamnande front. Nog kunna vi litet var bära fram sådana där motioner, om också icke lika kvalitativt, så åtminstone lika kvantitativt vittfamnande och omfångsrika. Jag tänker i det stycket på mig själv. Jag skall tillåta mig att anföra ett exempel från det arbetsfält, som jag särskilt velat intressera mig för, nämligen det rent kyrkliga. Där finnes en hel massa önskemål, ja, det rent av vimlar av trängande reformkrav och behov. Där finnes t. ex. i fråga om det religiösa tänkandet en massa</w:t>
        <w:br/>
        <w:br/>
        <w:t>och med den nya världsbild, som kommit fram. Det finnes, skulle man kunna säga, anakronismer i hundraoch tusental på det religlösa området, och de stå kvar såsom gengångare från en gammal övervunnen tidpunkt, och det är i själva verket vänner och främjare av vårt kyrkliga och religösa liv, som erkänna, att detta är något, som måste bort, ty det kan hämma nutidens religiösa liv och religiösa tänkande. Men frågan blir då: skall man gå fram t. €x. 1 riksdagen med motioner och påkalla den lagstiftande församlingens medverkan till sådana reformer, som, det vågar jag påstå, äro fullt så trängande ur den allmänna folkbildningens, folkupplysningens och det allmänna rättstänkandets svnpnnkt? Det gäller där + erkligen icke några småsaker, åtminstone enligt min uppfattning, men Jag skulle verkligen aldrig wvilja bära fram sådant till riksdagen.</w:t>
        <w:br/>
        <w:br/>
        <w:t>Nu kanske herr Lindhagen säger: jo, kom blott och motionera; 1 den mån som det befrämjar den andliga friheten och utvecklingen av rättänkandet och sådant, skall jag lämna mitt bistånd. Ja, kanske herr Lindhagen resonerar på det sättet, men jag gör det icke. Jag tänker i stället som så, att det är mycket i tiden och livet självt, som under utvecklingens lopp får verka och gjuta ett bättre och sannare innehåll i de gamla formerna. Men där det är alldeles omöjligt att fylla dessa former med nytt innehåll och där det finnes fara för ett måhända beständigt stillastående på samma plattform och där man kan riskera andligt mörker eller förvillelse i begrepp och tänkande, ja, där måste man naturligtvis taga till ett energiskt arbete. Men då får man rikta in sig på agitation, propaganda, folkupplysning o. s. v. för att få en bred verksamhetsoch angreppsfront för att få bort det gamla och få fram det nva i stället. Om man komme t. ex. med en motion om att den sedligt religiösa förkunnelsen i vårt land måtte befrias från låt oss säga de gammaltestamentliga föreställningarna angående hela världsbilden och man därvid framhölle, att de verkade hindersamt för den religiösa utvecklingen i vår tid och att man verkligen borde se till, att forskningens och förnuftets landvinningar på dessa områden finge komma till sin rätt just med hänsyn till en sund religiös utveckling, om någon sålunda skulle vilja komma och kräva något slags skydd antingen i grundlagen eller på annat sätt för ett sådant viktigt framstegsarbete och reformarbete på det andliga livets område, då måste man väl fråga, sig, om det vore klokt att gå på en sådan linje och om det icke vore mycket bättre att arbeta ute ibland människorna på helt andra vägar för att nå fram till det åsyftade målet. Jag saknar nämligen, och det gör antagligen ganska många här i kammaren, herr Lindhagens kolartro på, att man skapar nya världar genom politisk verksamhet i allmänhet, och ännu mindre tror jag det kan ske genom några riksdagsbeslut.</w:t>
        <w:br/>
        <w:br/>
        <w:t>Jag tycker för övrigt, att det är litet inkonsekvent att nu draga åtminstone en del av dessa generella önskningar inför riksdagen. Herr Lindhagens motion andas ju gång efter annan, på många ställen, en viss misstro och ringaktning för den nuvarande riksdagen. Detta är</w:t>
        <w:br/>
        <w:br/>
        <w:t>ju ett gammalt känt faktum, och det är en misstro, som egentligen Ang. revision drabbar oss allesammans, hög som låg. Den drabbar, såsom det kom- «av grundlamer fram uti en passus, statsministerämlbetets alltid farliga inne- Jene mm. m. havare, enligt herr Lindhagens uppfattning farlig alltså icke blott (Forts.) just nu, utan allt framgent. Och misstron sträcker sig ända ner till riksdagsmännen, som på flera ställen, enligt vad jag kunnat finna, stämplas som ctt slags lycksökande underhuggare i partimonarkernas händer. Man kan då icke tycka annat än att det är litet besynnerligt, att han vädjar till en sådan institution och att den anses kunna duga till att lämna sin medverkan till så pass viktiga frågor, som det här gäller. Men herr Lindhagen svarar, att det är naturligtvis som att så på hälleberget, det är ingenting att hoppas av dessa människor, utan han tänker sig i stället en framtida, bättre folkrepresentation. Men även herr Lindhagen kan icke, när han skall skissera upp, huru en sådan framtida riksdag eller ett sådant framtida parlament skall taga sig ut, neka till att det lurar faror och risker över allt. Han erkänner, att sådana människor bli snart sagt från begynnelsen bekajade med vissa fel; så länge de äro i minoriteten går det väl an, men så snart som deras makt växer och de komma att höra till majoriteten, äro de i stort sett ohjälpligt förlorade. De bliva maktlystna och, om inte annat, duka de under för personlighetsdödande auktoritetstro. När alltså på sådant sätt icke blott de nuvarande folkrepresentationerna, utan snart sagt vilka folkrepresentationer man än tänker sig i framtiden liksom eo ipso, i sig själva, i sitt eget väsen bära en mängd mindrevärdiga anlag eller otjänliga egenskaper o. s. v., då kan man väl fråga sig: är det klokt att för detta stora, viktiga reformarbete på denna breda front kalla på riksdagen och låta den bliva primus motor i allt detta arbete? Den är ju icke den ursprungliga kraften, utan det är ju klart, såsom herr Lindhagen säger, att behoven och direktiven skola komma underifrån, men den skall bli den makt, som angiver riktlinjerna och skisserar upp det nya, som skall komma. Jag tycker för min del, att en sådan enligt herr Lindhagens uppfattning och enligt naturens ordning alltid i viss mening mindervärdig församling icke borde vara lämplig att få bära faderskapet till alla dessa stora reformprojekt. Jag ber naturligtvis att icke bli beskylld för att jag därmed skulle syfta på de författningsyrkanden och dylikt, som herr Lindhagen fört fram, utan på andra av betydligt mera allmän och generell art. Dessutom skulle jag vilja, ty jag vet icke något annat sätt att få göra det, beröra den frågan, om det icke i alla fall i en del av herr Lindhagens yrkanden och direktiv av mera allmän natur ligger något ganska förgängligt och växlande. Jag tänker icke på den yttre formen, då han det ena året har såsom motto ett yttrande av Geijer och det andra året ett språk ur Hezekiel eller Daniel eller Nya testamentet. Herr Lindhagen invänder kanske med rätta, att den ena devisen av en av mänsklighetens vise eller heroer kan växla om med en annan, om man vill pränta in ett sanningens ord. Det går jag med på, men ibland undrar jag, om icke herr Lindhagen låter förleda sig väl långt i det stycket, när han nu på sina strövtåg inom ideologiska geogra-</w:t>
        <w:br/>
        <w:br/>
        <w:t>" hagen säger, att »vi behöva en sammansmältning mellan det värdefulla i västerns och österns samhällsordningar med ett starkt inslag tillika av den europeiska minoritetskulturen». Sådana där saker måste man taga emot med en viss kritik. Jag förstår icke, vilka österns samhällsordningar som äro av så stor betydelse. Tänker man på Kina, undrar jag mycket, om Kinas samfundsordning är så lycklig för den »gula jordens» fattiga proletärer? Kan det vara så värst mycket att hämta därifrån, som vi böra så att säga koppla in i vårt nya samfundsarbete? Jag kan aldrig tro, att det är exempelvis Japan, herr Lindhagen tänker på. Det skall icke vara på många punkter, där icke det arma Japan lyckats kopiera hela det europeiska eländet. Se på dess industrialism och dess hänsynslöst arbetande kapitalism. Då återstår icke något annat stort kulturfolk än Indiens, då det är fråga om »österns samfundsordningar». Och vad av bestående värde som är att hämta därifrån för oss kan jag icke fatta. Att herr Lindhagen stannat inför de asiatiska och mongoliska folken och tyckt sig finna något andligt släkttycke med dem, är för mig alldeles obegripligt, liksom att han vill sätta deras speciella prägel på det arbete vi skulle taga i tu med. Att vi stå tvekande inför dylika projekt, det må icke förtänkas oss. Herr Lindhagen talar om att det är av brådskande natur, innan »den vita olyckan» hunnit, som han säger, grumla Asiens själ. Ja, sannerligen om det vore så väl, att Asiens själ vore ogrumlad, så att vi där hade ett värdefullt tillskott för den nya samhällsbyggnaden, då vore det en sak, men tyvärr ligger det icke så.</w:t>
        <w:br/>
        <w:br/>
        <w:t>Jag anförde detta exempel för att visa, att det är en viss risk, om man skall följa hans olika uppslag det ena eller andra året, uppslag som bero på orsaker, som jag icke känner, personliga studier eller annat. Herr Lindhagen kommer det ena året med ett uppslag om sammansmältning mellan det värdefulla i österns och västerns samhällsordningar. Det har jag icke hört talas om förut, utan det är ett nytt projekt, och då må det icke förtänkas oss andra, att vi, innan vi fått korten på bordet, icke vilja arbeta i den riktningen; att vi stå tvivlande, det är skäligen ursäktligt. Det skulle kunna hända, att ett annat år det vore något ställe av Mohammed i Koranen, där det fanns ett — kanske sant och kärnfullt ord för resten — som talade om de gamla arabstammarnas enkla och spartanska liv, och att det gåve anledning till ett resonemang i en motion om vikten av att vi under kampen mot den moderna industrialismen och det moderna njutningslivet sökte tillägna oss de idéer, som Mohammed sökte föra fram på sin tid bland sina trosbekännare, ett resonemang, som kanske vore nog så riktigt. Men jag måste finna, att dessa växlingar i uppslag och direktiv, som man då och då kan märka, göra. att motionären får ursäkta, att man icke vet, hur långt man är på säker grund, utan det kan komma något annat nytt. Nu kan herr Lindhagen alldeles riktigt invända, att även om uppslagen och vittnesbörden från olika år av den stora världskulturen komma från så olika håll. är det dock en röd tråd, som går igenom det hela, nämligen arbetet för friheten och</w:t>
        <w:br/>
        <w:br/>
        <w:t>för ett fritt och lyckligt samhälle. Ja, det må så vara, men det händer, att på det sättet lägges det ena gången på ett sätt och andra gången på ett annat sätt en viss prägel på direktiven och yrkandena, som kanske sedan växla gestalt ganska betydligt.</w:t>
        <w:br/>
        <w:br/>
        <w:t>Sedan skulle jag, medan jag har ordet, vilja säga, att i fråga om det allmänna resonemang, som herr Lindhagen för fram, tycker jag, att han begår åtskilliga orättvisor mot både denna folkrepresentation och sådana i allmänhet. Herr Lindhagen talar till exempel om att den parlamentariska striden är icke något annat än en ganska tarvlig kamp om makten, och på ett annat ställe säges det alldeles uttryckligt, att det är en strid mellan partierna om makten. Det är ju att hallstiimla icke minst socialdemokratiens arbete såsom varken mer eller mindre än en tarvlig maktlystnad, och jag tycker, att herr Lindhagen gör oss stor orättvisa därvidlag, då han icke vill erkänna, att denna strävan efter makten icke är ett slutändamål utan ett medel att söka förverkliga de syften för nationens stora flertal, som vi anse absolut nödvändiga och välsignelsebringande. Det blir något suggererande och bestickande i den argumenteringen, när man säger, att partiernas främste män, som herr Lindhagen själv ibland erkänner, kunna privat vara nog så hyggliga och präktiga individer, men fördärvas ohjälpligt, så fort de komma i spetsen för folkrörelser eller partier då det blir personlig maktlystnad. Det vimlar naturligtvis av sådant inom alla partier, men man får icke generalisera saken så, utan man måste erkänna, att strävandet efter makt kan dikteras av ädlare bevekelsegrunder än herr Lindhagen antagit.</w:t>
        <w:br/>
        <w:br/>
        <w:t>Sedan tycker jag, att när herr Lindhagen gisslar auktoritetstron, så riskerar han att göra sig skyldig till överdrifter. Herr Lindhagen gripes själv till slut av en nästan patologisk skräck för auktoriteter, och den oviljan stegras om möjligt, när det är fråga om partiauktoriteter. Då blir det nästan som om man finge den känslan, att herr Lindhagen önskar få ett samhälle, där det icke finnes någon majoritet, ty så fort som en minoritet blir majoritet, är den snart sagt förlorad. Det erkänner herr Lindhagen själv, då han talar om riksdagsgrupper, som övergå från minoritet till att bli majoritet. De inträda då i ett högst ödesdigert och farligt stadium. Han erkänner det också i fråga om tidningspressen, då han säger, att representerar den en fåtalig skara — jag minnes icke hur uttrycket fallit — då för den en ärlig och hederlig och rättskaffens politik, så länge den är dess representant. Ja, därom kan man ibland få litet tvivel, men även om så vore, är det ju erkänt, att de äro ohjälpligt förlorade, så fort de bli majoriteter. Då befinna vi oss i en fullständig cirkel. Då vet jag icke var man skall börja med arbetet, ty det kan icke undvikas, att det blir majoriteter, stora, förkrossande sådana. Herr Lindhagen har varit med om att medverka till ett andra kammarens majoritetsbeslut sådant som det, då vi fingo igenom yrkandet på referendum. Hur går det då? Herr Lindhagen har tänkt sig, att dessa olika riktningar skola på ett broderligt och kollegialt sätt samarbeta, utan att majoriteten skall få lägga sin hårda hand över alltsammans. Ja, herr Lindhagen har på den punkten några resonemanger, som jag tycker man speciellt ur socialdemokratisk och demokratisk synpunkt icke</w:t>
        <w:br/>
        <w:br/>
        <w:t>risk, som ligger i att regeringar ha så pass stor makt som de ha. Där talar herr Lindhagen om det riskabla i partiregeringar. Det är riktigt, att det skapar en del tråkiga historier; kanske man kan säga, att man sett det av samtliga de partiregeringar, som funnits, och man får nog se sådant även i framtiden. Det erkänner jag. Sedan talar herr Lindhagen om, icke en landsregering, men en koalitionsregering, där personer med olika uppfattningar skulle komma tillsammans, och herr Lindhagen betvivlar icke. att de skulle uträtta mycket gott. Han säger: »I den mån en större krets människor kan samlas på neutral mark utanför de nuvarande partimotsättningarna i deras exklusiva positioner, så nalkas en viktig nydaning inom politiken.» Och sedan framhålles det i annat sammanhang, att man skulle kunna tänka sig om en sådan samling av förstående människor, att de skulle sitta inne med en sådan politisk makt, att de trots motsatta uppfattningar skulle kunna enas om en objektiv realpolitik. Det vore idealiskt att tänka sig det, men hur skulle det vara möjligt med den utveckling vi ha — vi tänka på arbetareklassens intressen, vi tänka på de kapitalistiska sammanslutningarnas intressen, vi tänka likaledes på de djupa klyftor, som finnas i fråga om rent etiska och andliga frågor 1 vårt land — att människorna skulle från olika håll komma tillsammans för att samarbeta och bedriva en objektiv realpolitik? Det får Jag bekänna, att hur önskligt det än vore, är det orimligt att tänka sig. Det vore att söka övertyga oss om att vi kunna nå fram till social och politisk världsfred, och det står väl i strid icke minst emot det socialdemokratiska resonemang, som utgår från att de olika klassernas och de olika intressenas strid icke kan förhindras, utan att det måste bli en strid, som måste utkämpas till det sista. Men herr Lindhagen tycks av rädsla för majoriteten drivas därhän, att man kunde tänka sig en sådan utveckling, att regeringen bleve besjälad av en sådan där objektiv känsla för rätten, att den i alla fall gjorde sin plikt och anlade rent sakliga synpunkter på det arbete, som den hade sig förelagt. Jag har icke kunnat finna något annat uppslag från herr Lindhagnes sida för att förhindra de risker som majoritetspolitiken skulle föra med sig, och ju mer man stannar inför detta uppslag, desto mera tycker man att det verkar som en cirkel, som man aldrig kommer ur. Det tycks icke bliva någon hjälp på det sättet. Som sagt, trots all berättigad kritik, som herr Lindhagen har riktat mot partilivet och förtrycket av enskilda, som tycks vara något ofrånkomligt ont, så vill jag säga, att man går väl för långt, när man gör som herr Lindhagen, då han på sidan 25 anför följande uttalande av Göthe: »Ingenting är vedervärdigare än majoriteten, ty den består av några få kraftiga föregångare, av skälmar som ackommodera sig, av svaga som assimilera sig och av massan, som linkar efter utan att hava en aning om vad den vill.» Jag tycker, vilken läckerbit skall detta icke vara, icke minst för all demokratis och alla folkrörelsers belackare, som icke lära underlåta att använda detta Göthes citat vid valrörelser och andra tillfällen. Naturligtvis ligger det en viss sanning i detta, men en schemaitsk dom över folk-</w:t>
        <w:br/>
        <w:br/>
        <w:t>rörelser och allt annat blir dock alltid ett stycke orättvisa och skapar en skev uppfattning om de problem, som kunna vara svåra nog ändå att taga itu med.</w:t>
        <w:br/>
        <w:br/>
        <w:t>Jag vill sedan icke gå in på den kritik av parlamentarismen i snart sagt vilken form den uppträder, som herr Lindhagen har företagit, då detta skulle föra alldeles för långt. TI stället skulle jag vilja säga, att när herr Lindhagen i sin motion talar om den nya tid, som vi behöva — och jag vill säga att i stort sett tro jag och mina partikamrater, att denna tid skall komma, vi vilja icke försvara den tid som är — och när han säger, att arbetet för denna nya tid kräver en offensiv på stor front och att även vi på vår lilla nordfront böra göra vad vi kunna för att gå med i detta arbete, ja, då får man också se till, att man hämtar sina vapen ur en arsenal där alla vapen om möjligt äro lika värda och av lika god effektivitet. Herr Lindhagen säger på ett ställe bittra, men som det tyckes träffande ord om det sätt, varpå partier bekämpa varandra. Han yttrar nämligen: »Egna brister finnas icke, och egna förtjänster antaga vid reklamtrummornas ljud fabelaktiga gestaltningar, under det motståndarens svaga punkter belysas med förstoringsglas och hans redbara avsikter förhånas eller ihjältigas.&gt; — — »Alla levande värden förintas under denna beskjutning med grovt artilleri, spärreld, giftiga gaser och stinkbomber.&gt; Många andra sådana uttryck, hämtade från kriget förekomma. Jag skulle vilja säga, att det gäller nog att se till, att vid striden på den stora fronten, där vi alla i mån av krafter vilja vara med, att se till, säger jag, vilka vapen man för. Det kan hända, att en del av dem äro mindervärdiga eller icke fullt honetta. Gamla träsvärd höra till de förra, giftiga gasbomber till de senare. Motionären tycks ej vara främmande för någondera. Jag skulle vilja fråga herr Lindhagen, om han tror, att man medverkar till att stärka vare sig stridslusten eller arbetsglädjen hos dem, som få det enligt herr Lindhagens uppfattning ytterst pinsamma uppdraget att föra de breda lagrens talan, när man om dem kan fälla ett sådant yttrande som det här följande: »Under dagen höjas även officiellt fanor med avlägsna, ja oupphinneliga mål inskrivna på dukarna och efter mörkret tändas facklor som symboler och vägvisare för folket. Men när dettas representanter skola träda in genom stora porten till parlamenten, ställas fanorna utanför på ena sidan och kastas facklorna att förbrinna å den andra sidan. Om någon söker smuggla med sig ett litet fälttecken eller bönfaller om plats åtminstone i någon vrå för en liten värmande låga, dånar ett unisont rytande från alla maktmedvetna partiers kommandobryggor: släck ljuset ögonblickligen, här måste vara mörkt, vi slåss om makten och driva praktisk politik.»</w:t>
        <w:br/>
        <w:br/>
        <w:t>Jag tycker, att när man använder sådana vapen i striden på den stora fronten, där alla måste vara med, då får man riskera, att de, som inbjudas till fronten, bliva litet tveksamma och undra, vad slags vapen det är, som användas för en sådan strid.</w:t>
        <w:br/>
        <w:br/>
        <w:t>sin bänk, och på det, som han sedan höll från talarstolen, och jag</w:t>
        <w:br/>
        <w:br/>
        <w:t>" undrade just, då jag hörde honom först, huru länge de vackra orden</w:t>
        <w:br/>
        <w:br/>
        <w:t>däruppe skulle komma att räcka. Jag tror, att när den siste talaren kom ned och höll sitt sista anförande, han däri inlade vad han verkligen ville ha sagt, och därefter är det icke mycket kvar av det föregående yttrandet. Det är i alla fall bra, att vi nu veta, någorlunda var vi ha varandra.</w:t>
        <w:br/>
        <w:br/>
        <w:t>Nu är det litet svårt att följa den siste talaren och få något grepp i hans något obegripbara dialektik. Han antydde upprepade gånger, att i motionen förekom åtskilligt riktigt men på samma gång</w:t>
        <w:br/>
        <w:br/>
        <w:t>"synes detta riktiga vara ganska klandervärt. Jag vet icke heller, om</w:t>
        <w:br/>
        <w:br/>
        <w:t>han vill vara med om och göra något mot det tillstånd, som motionen riktar sig emot. Jag uppfattade honom så, att han kanske ville göra något men på samma gång var hela anförandet ett negerande så vitt jag kunde finna av all djärvare handling och vilja i politiken.</w:t>
        <w:br/>
        <w:br/>
        <w:t>I motionen är icke alls fråga om allt mellan himmel och jord, ett ganska bekvämt påstående för dem, för vilka motionen är obekväm. Den sysslar med »den ångestfyllda nödvändigheten att rycka folkets politiska uppfostran ur partiledningarnas och partipressens händer» samt att bereda rum för andlig frihet även i politiken och enkannerligen även inom partierna.</w:t>
        <w:br/>
        <w:br/>
        <w:t>Motionen vilar på en lång erfarenhet. Jag har varit med om mycket, slagits för åtskilligt med växlande lycka och haft tillfälle att få en grundlig inblick bakom alla partiers kulisser, även högerns, kan jag gott säga. Jag vet, huru det går till inom de olika partierna, och har tillhört folkpartiet, liberala samlingspartiet, vildarna, socialdemokratiska partiet samt liberala och socialdemokratiska partiernas förtroenderåd. Överallt är kampen om makten mellan och inom partierna skjuten i förgrunden. I det socialdemokratiska partiprogrammet står erövrandet av den politiska makten upptaget såsom ett slutmål. Därför har jag kommit till den bestämda uppfattningen, att det måste komma något nytt in i politiken. Det är icke nog med striden för formernas frihet och den ekonomiska friheten, det måste också kämpas för den andliga friheten. Min erfarenhet har lärt mig detta, och när jag hörde den siste talaren streta emot, tänkte jag att han dock som kristen bekännare borde vara med om att något mera av självövervinnelse kommer in i politiken. Men det tycktes han vara fjärran från, och det ser ut som om han på alla sätt ville bagatellisera även denna liksom all annan utopism. Om vi, när vi komma tillsammans, kunde få kämpa icke endast om makt utan ock om realiteter och erkänna, att det finnes något som heter andlig frihet!</w:t>
        <w:br/>
        <w:br/>
        <w:t>Den siste talaren menade, att en strid för den socialdemokratiska åskådningen blir i alla fall en strid om makt och intressen. När jag hörde detta tal, kom jag också att tänka på det kristna ordet: frid på jorden och människorna en god vilja. Det är något som man kan arbeta för, jag höll på att säga »i Herrans namn», men om icke det, åtminstone i socialdemokratiens namn. Den siste talaren uteslöt i själva verket ur socialdemokratiens strävan den i dess Pro-</w:t>
        <w:br/>
        <w:br/>
        <w:t>gram påbjudna kampen för andlig frihet i politiken, men han talar förmodligen gärna på fredsmöten därom ute i landet. Detta går icke ihop denna åtskilinad mellan politik på folkmöten och politik i riksdagen. Jag tror emellertid icke, att den ene kan övertyga den andre. Det är nog bäst, att var och en handlar efter sin egen läggning. Jag följer min psyke och han får följa sin. Det är nog bäst, att det går till på det sättet och icke den ene söker föreskriva sitt sinnelag såsom lag för den andre.</w:t>
        <w:br/>
        <w:br/>
        <w:t>Jag har den bestämda uppfattningen, att det blir icke något bevänt med vårt politiska arbete, förrän vi segra något över oss själva, och bereda plats för ett dylikt bemödande inom parlamenten. Särskilt lägges en sorgligt död hand enligt min uppfattning på det kommandes löften om de s. k. idealen, som icke äro något annat än obeskurna realiteter, icke kunde få någon plats i den parlamentariska politiken utan överallt vid alla tillfällen måste vika för sönderbrutna stycken av en figur.</w:t>
        <w:br/>
        <w:br/>
        <w:t>Jag vet för min del egentligen icke något högre än den kristna etiken och tycker, att den står ofantligt mycket över partiernas och således även socialdemokratiens etik. Den siste talaren höll åter mera på den senare föreföll det. Jag ställer mig däremot skeptisk mot de religiösa dogmerna, vilka han förmodligen såsom statskyrkopräst mer ellen mindre omfattar. På det sättet skilja vi oss åt märkbart i både det ena och det andra.</w:t>
        <w:br/>
        <w:br/>
        <w:t>Denna föreliggande framställning må självfallet vara bristfällig såsom fallet också är med herr Halléns anförande, men den är å andra sidan resultatet av personlig erfarenhet och personlig utveckling och innehåller åtskilligt, som jag vill hava sagt, innan jag tilläventyrs går ifrån politiken, vilket ju en gång kan inträffa.</w:t>
        <w:br/>
        <w:br/>
        <w:t>Den siste talaren och jag se icke det politiska tillståndet med samma ögon, han har icke genomlevat och genomstritt det på samma sätt som jag. Jag hyser icke något förakt för människor utan säger nu som alltid, att vi äro till anlagen lika bra och dåliga allesammans. Min ståndpunkt är en annan än den föregående talarens, och rör sig icke i en cirkel. Då jag angriper majoriteter, är det icke därför att jag anser, att människorna äro så dåliga, utan därför att det är institutionerna, som göra dem dåliga, tvinga oss att bliva det. Jag tror, att om vi bleve av med en massa bråte av föråldrade konstitutioner och maktkonstellationer och finge mera andlig frihet, om människorna icke kommenderade varandra, att tycka som vi själva och att rösta på order, så skulle vi bliva mycket förträffligare allesammans. Det skulle växa i våra spår både fredens välsignelser och andra goda saker. Den siste talaren har funnit sig till rätta i de nuvarande förhållandena, han har intet intresse av mina uppfattningar och därför ej heller läst och uppfattat vad som verkligen står i motionen och dess sammanhang med det aktuella politiska livet. Den siste talaren må för övrigt säga vad han vill: längre syftande mål äro portförbjudna inom riksdagen. Rörande det han därvid läste upp ur motionen, vill jag säga: det är riktigt, ty så går det till.</w:t>
        <w:br/>
        <w:br/>
        <w:t>Den siste talaren började sitt anförande med något, som egent-</w:t>
        <w:br/>
        <w:br/>
        <w:t>ligen var anledningen till att jag begärde ordet. Det var den karaktäristik som man från socialdemokratiskt maioritetshåll funnit på att använda för min republikmotion och i sitt nödläge aldrig tröttnar på att upprepa. Denna motion skulle nämligen, säger man, gå ut på, att Kungl. Maj:t skulle avskaffa sig själv. Jag gick in i det socialdemokratiska partiet på grund av dess politiska program. Jag trodde, att vad man uppför på sitt politiska program, det var det också meningen att arbeta för i politiken och med politiken menar jag icke bara politiken bland massorna och på folkmöten, utan jag vill föra samman denna aktion med politiken i parlamenten och regeringarna samt icke göra någon skillnad. Den stora bristen är just, att man gör en sådan skillnad. På programmet har man nu också införandet av republiken. Detta överensstämde precis med min erfarenhet och uppfattning, och vi se nu, hur det ryska folket fått den lärdomen, att monarkien kanske icke är så bra alltid. Det rå icke monarkerna för, såsom herr Hallén och jag veta bägge två, utan det är institutionerna, som skapa dem sådana de bli. Då tog några medlemmar i socialdemokratiska partiet upp denna programpunkt även i riksdagen för att börja skapa opinion i landet mot ett skadligt statsskick. Sällan om ens någonsin i mitt liv har jag skådat en sådan vrede, jag kan nästan säga ursinne som uppstod bland den socialdemokratiska regeringsmakten över att den saken fördes upp inom riksdagen — jag har ännu icke kunnat hämta mig från min förvåning däröver — under det att de djupa leden däremot ögonblickligen tyckte, att detta var i alla fall någonting, som man borde taga fasta på. Den socialdemokratiska regeringsmakten uppfann då detta formulär, att motionärerna ville att kungen skulle avskaffa sig själv, och det kunde man alldeles icke vara med om. Hur länge skall då republik stå på programmet? Jo, säger man, till dess händelserna komma dit av sig själva. Skall man verkhgen föra upp sådana frågor på sitt politiska program, som skola stå där på sådant sätt och skylta? Då kan man lika gärna ha dem kvar endast i sitt tänkande, ty på det politiska programmet ha de då sannerligen ingenting att göra.</w:t>
        <w:br/>
        <w:br/>
        <w:t>Nu är det i alla fall så, att människans vilja gunås dock har någonting att betyda. Vi se överallt, att där man vill någonting, där uträttas någonting och först då är det någonting verkligt kommer. Det har blivit en verklig lära, på grund av vårt sysslande med det ekonomiska ständigt och jämt, att oripas av en slags fatalism. att vi icke skola göra något, utan här skola vi stå och så kommer plötsligt en tidsvåg och först då är man redo att flyta upp som spånor på dess topp och ropa: här äro vi. Vi skola väl dock försöka att själva genom vår vilja skapa denna tidsvåg. Hela historien är full mä tilldragelser, skapade av viljor, till och med av en enda persons vilja.</w:t>
        <w:br/>
        <w:br/>
        <w:t>Nu är icke alls fråga om att Kungl. Maj:t skall avskaffa sig själv. Kungl. Maj:t är regeringen, regeringen, regeringen och icke Konungen personligen. Överallt inom socialdemokratien sprides genom riksdagsgruppens majoritet det ovannämnda formuläret om den</w:t>
        <w:br/>
        <w:br/>
        <w:t>dumme Lindhagen, som ville att man skall skriva till kungen personligen, ty det stod i motionen »Konungen». Nu vet väl annars var och en någorlunda politiskt hemmastadd person, att med Konungen menas Kungl. Maj:t i regeringen, ty riksdagen skriver aldrig till Konungen personligen, men hur man än präntar in detta, så generar man sig icke att ständigt påstå motsatsen och herr Hallén skattade också nu läraktigt åt formuläret.</w:t>
        <w:br/>
        <w:br/>
        <w:t>För övrigt är detta också ett bevis på hur mycket herr Hallén tror på bibelordet frid på jorden och människorna en god vilja. Jag tycker, att det är en förolämpning egentligen mot en monark att tro, att han alltid skall vara så bakom flötet, att han icke under trycket av en folkmening på regeringens inrådan frivilligt avgår från sin post. Nu har tsaren avskaffat sig själv på det sättet. Om man framhärdar i att skapa opinion för en ävlik sak, gå kanske till slut nog även kungliga personer in på densamma. Aven deras förnuft kan vakna. TI varje fall underlättas och påskyndas den slutliga operationen genom en dylik opinion. Men här vilja herrar socialdemokrater och andra, att det måste rinna blod, för att man skall kunna tänka sig, att den gamla europeiska monarkismen skall bli ställd på någon avskrivning. Jag vill alltid tro på även dylika frågors lösning på fredlig väg genom en medverkan av allas goda vilja. I sig självt är det en underlig uppfattning att tro, att det skall vara omöjligt att tillägna sig en god vilja i de högsta ställningarna. Jag tror, att man kan göra det även där ibland.</w:t>
        <w:br/>
        <w:br/>
        <w:t>Som sagt, hela denna framställning rör sig bara om vissa bestämda ämnen för att visa, att det inom politiken är nödvändigt att kämpa för åtskilliga framtidsideal. Det är formerna och partiorganisationerna, som hindra oss i detta. Hela motionen går ut på att lätta på dessa former och trygga andlig frihet även inom partierna. Det blir ingen cirkel, då kan man även tänka sig majorotiter, som strida först och sist för något annat än makten. På det sättet kan till slut dessa majoriteter kanske bliva liktydiga med hela folket, om man låter dem rycka fram under hägnet av andlig frihet för alla och icke på kommando från några generalstaber vare sig här eller där med krav på att de andra bara skola lyda och icke på något sätt ha ett eget personligt värde.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