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284</w:t>
      </w:r>
    </w:p>
    <w:p>
      <w:r>
        <w:rPr>
          <w:b/>
        </w:rPr>
        <w:t xml:space="preserve">Datum: </w:t>
      </w:r>
      <w:r>
        <w:t>1918-03-06</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August Nilson (Liberala samlingspartiet, man)</w:t>
      </w:r>
    </w:p>
    <w:p>
      <w:r>
        <w:rPr>
          <w:b w:val="0"/>
        </w:rPr>
        <w:t>Då jag icke kunnat biträda utskottets förevarande hemställan och därför reserverat mig mot utskottets förslag ber jag att få motivera min avvikande mening.</w:t>
        <w:br/>
        <w:br/>
        <w:t>Det är icke de pelativt små anslagsbeloppen utan den princi-</w:t>
        <w:br/>
        <w:br/>
        <w:t>iella sidan av saken, som jag här finner synnerligen betänklig.</w:t>
        <w:br/>
        <w:br/>
        <w:t xml:space="preserve">e professorer vid Ultuna, som frågan gäller och vilka förut voro lektorer, blevo förra året uppflyttade till professorsbefattningar. De fingo sina avlöningar ökade med 1,000 kr. per år och gingo samtidigt på grund av egen framställning över på ny lönestat. Denna övergång till ny lönestat medförde för dem såsom för alla att insats måste ske i pensionsfonden samt </w:t>
      </w:r>
      <w:r>
        <w:rPr>
          <w:b/>
        </w:rPr>
        <w:t>änkeoch²</w:t>
      </w:r>
      <w:r>
        <w:rPr>
          <w:b w:val="0"/>
        </w:rPr>
        <w:t xml:space="preserve"> pupillkassan. Denna insats har för dem varit kännbar, på grund av att de voro tämligen gamla allesammans. Nu ha dessa herrar räknat ut, att deras avlöning, genom den insats de måste göra för pensionering på sätt och vis icke ökats utan i stället snarare minskats. De ava själva räknat ut, att de, vid ett överslag för hela deras återstående tid till dess de få pension och med läggande av räntan till kapitalet, skulle göra förluster, som för den förste uppginge till 2,062 kronor, för den andre till 1,655 kronor och för den tredje till 3,148 kronor. Nu ha de alltså begärt, att Kungl. Maj:t skulle göra framställning till riksdagen om att täcka de förluster, som de anse sig ha gjort genom att övergå på ny stat. Kungl, Maj:t har låtit utreda saken och kommit till den slutsatsen, att om sådana belopp, som de själva begärt, kan Kungl. Maj:t visserligen icke vara med, men av billighetshänsyn har dock Kuagl. Maj:t föreslagit, att en viss ersättning till dem skulle utgå, sedan Kungl. Maj:t räknat ut, huru mycket de på sätt och vis verkligen förlorat. I stället för de nyss angivna beloppen skulle det blott röra sig om respektive 830 kronor, 425 kronor och 2,097 kronor. Nu påpekas i Kungl. Maj:ts proposition, att det här kommer an dels på det förhållandet, att hyresavdraget för bostäderna blivit höjt med 250 kronor, dels därpå att, såsom jag nämzade, insatser måste göras i pensionskassan.</w:t>
        <w:br/>
        <w:br/>
        <w:t>Frågan har varit remitterad till statskontoret, och denna myndighet påpekar, att då man finner med sin fördel förenligt, med hänsyn till förbättrade pensionsförhållanden, att ingå på en ny lönestat, man självfallet måste vara beredd på att vidkännas den ökning i pensionsavgifter, som följer med övergången till ny stat, men statskontoret anser likväl, att på grund av vissa billighetsskäl något vederlag bör givas personerna i fråga.</w:t>
        <w:br/>
        <w:br/>
        <w:t>Nu förhåller det sig så, att detta ärende icke är nägot för sig enastående, utan förhållandet är liknande med en massa personer, som övergå från extra till ordinarie stat, och detta är fallet i synnerhet, när de äro gamla. I utskottet anfördes exempel på sådana fall, som voro, kan jag säga, långt mera ömmande än det nu anförda, varvid de till ny lönestat övergående personerna, för att</w:t>
        <w:br/>
        <w:br/>
        <w:t>täcka kostnaderna vid inträdet i pensionskassan måst göra uppfottgörelse läningar och ikläda sig stora utgifter. Därest riksdagen nu skulle ft tre frajer gå med på utskottets förslag i denna del, komme följden att bliva Ultuna. lost prejudicerande, i det att alla de befattningshavare, vilka få BÖTA druksinstitut utgifter för att på äldre dagar komma in på ny lönestat och bliva för liden delägare i en ny pensionskassa, därmed också finge viss rätt att ; ERE göra framställning om liknande ersättning. För min del har jag "förmåner. icke kunnat finna någon anledning föreligga att bryta med bestärm- ” (Borts.) melserna om den relation, som nu råder mellan insatserna i pensionskassorna och den utgående pensionen och därmed föranleda, att de nu gällande principerna skulle sättas å sido, och att en mängd befattningshavare komme med liknande framställning som den nu föreliggande.</w:t>
        <w:br/>
        <w:br/>
        <w:t>Den förlust dessa professorer anse sig hava gjort är heller icke verklig. Den är endast skenbar, ty de vinna genom sin befordran först och främst en helt annan pension åt sig själva, men därjämte samma förmån åt sina änkor oeh barn. Det är helt enkelt en kaitalplacering det här gäller för dem, och denna kapitalplacering ha de underlåtit att taga med i beräkningen, ehuru den vinst de erhålla genom ökad pension ju naturligtvis måste anses uppväga den tillfälliga utgift, som är förbunden med övergången till den nya lönestaten.</w:t>
        <w:br/>
        <w:br/>
        <w:t>Jag tror icke, att det vore klokt, att vi nu sloge in på den väg, utskottet förordat, särskilt därför — det sades öppet vid utskottsbehandlingen av ärendet — att så många andra tjänstemän hava liknande behov som dessa och man därför på vissa håll ville gå med på förslaget, sådant det i betänkandet föreligger, även av et skäl, att man därigenom skulle kunna bliva i tillfälle att göra liknande framställningar åt andra längre fram.</w:t>
        <w:br/>
        <w:br/>
        <w:t>Såsom jag antydde, anser jag detta vara en farlig väg och jag har därför icke kunnat ansluta mig till utskottets förslag, utan anhåller, herr talman, att på nu anförda grunder få yrka avslag på utskottets hemställan i förevarande punkt.</w:t>
      </w:r>
    </w:p>
    <w:p>
      <w:pPr>
        <w:pStyle w:val="Heading2"/>
      </w:pPr>
      <w:r>
        <w:t>2. Ernst Hedenstierna (Nationella framstegspartiet, man)</w:t>
      </w:r>
    </w:p>
    <w:p>
      <w:r>
        <w:rPr>
          <w:b w:val="0"/>
        </w:rPr>
        <w:t xml:space="preserve">För bifall till denna Kungl. Maj:ts proposition kan icke åberopas annat än billighetsskäl, det skall je villigt erkänna. Men dessa professorer hava å andra sidan ommit i en mycket ogynnsam ställning genom den nya lönereglering, som år 1917 fastställdes för dem. De hava nämligen fått det så ställt, att de aldrig under hela sin återstående tjänstetid kunna komma upp till samma avlöningsbelopp, som de hade före den nya löneregleringens införande. De mäste i stället årligen göra en förlust därför att de gått in på den nya lönestaten. Denna övergång medför visserligen en vinst för dem, såtillvida som de därmed bereda sina änkor och efterlevande barn, om sådana finnas, en viss ökad pensionsrätt. Men denna inkomst är i alla fall oviss, emedan det ju kan inträffa att de aldrig efterlämna </w:t>
      </w:r>
      <w:r>
        <w:rPr>
          <w:b/>
        </w:rPr>
        <w:t>änka²</w:t>
      </w:r>
      <w:r>
        <w:rPr>
          <w:b w:val="0"/>
        </w:rPr>
        <w:t xml:space="preserve"> och barn som skulle komma i åtnjutande av denna pension,</w:t>
        <w:br/>
        <w:br/>
        <w:t>och man har då ansett, att denna utgift, som de hava under sin</w:t>
        <w:br/>
        <w:br/>
        <w:t>åt tre profes" livstid, i själva verket är rätt betungande.</w:t>
        <w:br/>
        <w:br/>
        <w:t>Alla myndigheter, som yttrat sig i denna fråga ha för övrigt varit av den uppfattningen, att här verkligen föreligga sådana billighetsskäl, att staten borde bidraga på sätt Kungl. Maj:t här föreslagit.</w:t>
        <w:br/>
        <w:br/>
        <w:t>För min del har jag, såsom fallet varit med de flesta av utskottets ledamöter delat nämnda uppfattning och jag tager mig fördenskull friheten att yrka bifall till utskottets hemställan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