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1428</w:t>
      </w:r>
    </w:p>
    <w:p>
      <w:r>
        <w:rPr>
          <w:b/>
        </w:rPr>
        <w:t xml:space="preserve">Datum: </w:t>
      </w:r>
      <w:r>
        <w:t>1919-04-21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vice talman, mina herrar! Jag skall också fatta mig kort. Det är riktiot, som föregående ärade talare har anmärkt, att genom första kammarens beslut i frågan denna nu är avgjord, men det är lika självfallet, att andra kammaren bör utan hänsyn till vad första kammaren har fattat för beslut i frågan vidhålla den ståndpunkt, som i detta avseende förefaller mig vara den enda möjliga för en kammare, som vill slå vakt om demokratiens principer.</w:t>
        <w:br/>
        <w:br/>
        <w:t xml:space="preserve">Granskar man den reservation, till vilken den föregående ärade talaren anslutit sig, så skall man finna, att den genomandas av en uppfattning, som jag trott vid det här laget vara antikverad, särskilt sedan man givit </w:t>
      </w:r>
      <w:r>
        <w:rPr>
          <w:b/>
        </w:rPr>
        <w:t>kvinnan¹</w:t>
      </w:r>
      <w:r>
        <w:rPr>
          <w:b w:val="0"/>
        </w:rPr>
        <w:t xml:space="preserve"> politisk rösträtt och ställt </w:t>
      </w:r>
      <w:r>
        <w:rPr>
          <w:b/>
        </w:rPr>
        <w:t>henne²</w:t>
      </w:r>
      <w:r>
        <w:rPr>
          <w:b w:val="0"/>
        </w:rPr>
        <w:t xml:space="preserve"> principiellt på samma linje som mannen — jag vill inskjuta, att saken ännu icke är fullständigt avgjord, men man kan väl praktiskt taget betrakta den som definitiv. Jag menar, att mot bakgrunden av detta är det en orimlighet att alltjämt vidmakthålla den tingens ordning, att </w:t>
      </w:r>
      <w:r>
        <w:rPr>
          <w:b/>
        </w:rPr>
        <w:t>kvinnan¹</w:t>
      </w:r>
      <w:r>
        <w:rPr>
          <w:b w:val="0"/>
        </w:rPr>
        <w:t xml:space="preserve"> skall på grund av en bestämmelse i grundlagen vara avstängd från möjligheten att bekläda statsämbeten. Det är alldeles uppenbart, att den åskådning, varpå de ärade reservanterna stödja sig, är den gamla och förlegade åskådning, som mötte oss, när vi diskuterade </w:t>
      </w:r>
      <w:r>
        <w:rPr>
          <w:b/>
        </w:rPr>
        <w:t>kvinnans¹</w:t>
      </w:r>
      <w:r>
        <w:rPr>
          <w:b w:val="0"/>
        </w:rPr>
        <w:t xml:space="preserve"> politiska rösträtt, nämligen att </w:t>
      </w:r>
      <w:r>
        <w:rPr>
          <w:b/>
        </w:rPr>
        <w:t>kvinnan¹</w:t>
      </w:r>
      <w:r>
        <w:rPr>
          <w:b w:val="0"/>
        </w:rPr>
        <w:t xml:space="preserve"> kantänka icke alls skulle vara vare sig kapabel eller på grund av sitt kön lämplig att inträda i samhälleliga funktioner på samma sätt som mannen. Den åskådningen har utvecklingen själv vederlagt. Den utveckling, vi ha bakom oss, hela den sociala och ekonomiska ut-</w:t>
        <w:br/>
        <w:br/>
        <w:t>veckling, som har ägt rum under det gångna årtiondet, har åstad-</w:t>
        <w:br/>
        <w:br/>
        <w:t xml:space="preserve">kommit, vare sig man vill erkänna det eller icke, en </w:t>
      </w:r>
      <w:r>
        <w:rPr>
          <w:b/>
        </w:rPr>
        <w:t>kvinnans¹</w:t>
      </w:r>
      <w:r>
        <w:rPr>
          <w:b w:val="0"/>
        </w:rPr>
        <w:t xml:space="preserve"> emancipation inom samhällslivet på sådant sätt, att det numera är meningslöst att avstänga </w:t>
      </w:r>
      <w:r>
        <w:rPr>
          <w:b/>
        </w:rPr>
        <w:t>henne²</w:t>
      </w:r>
      <w:r>
        <w:rPr>
          <w:b w:val="0"/>
        </w:rPr>
        <w:t xml:space="preserve"> från tillträde till statsämbeten. För konstitutionsutskottets majoritet har det stått klart, att det vore en meningslöshet, om vi skulle fortsätta på den vägen att, allt efter som det befinnes nödvändigt att öppna nya områden för </w:t>
      </w:r>
      <w:r>
        <w:rPr>
          <w:b/>
        </w:rPr>
        <w:t>kvinnan¹</w:t>
      </w:r>
      <w:r>
        <w:rPr>
          <w:b w:val="0"/>
        </w:rPr>
        <w:t xml:space="preserve">. vidtaga en ändring av grundlagen. Då är det klokare och förnuftioare att med ens ställa sig på den ståndpunkten, att man gör mannen och </w:t>
      </w:r>
      <w:r>
        <w:rPr>
          <w:b/>
        </w:rPr>
        <w:t>kvinnan¹</w:t>
      </w:r>
      <w:r>
        <w:rPr>
          <w:b w:val="0"/>
        </w:rPr>
        <w:t xml:space="preserve"> principiellt likaberättigade, men att det i de särskilda fallen genom speciallagstiftning får avgöras, vad som kan anses lämpligt. Genom den förklaring, som i första kammaren avgavs av justitieministern, torde det också ha framgått med all önskvärd tydlighet, att regeringen redan har sin uppmärksamhet fästad må dessa förhållanden och är redo att framiägega den scpeciallagstiftning, som kan tarvas.</w:t>
        <w:br/>
        <w:br/>
        <w:t>Jag vill, herr vice talman, med dessa få ord be att få yrka bifall till konstitutionsutskottets hemställan.</w:t>
      </w:r>
    </w:p>
    <w:p>
      <w:pPr>
        <w:pStyle w:val="Heading2"/>
      </w:pPr>
      <w:r>
        <w:t>2. Elias Moberger (Liberala samlingspartiet, man)</w:t>
      </w:r>
    </w:p>
    <w:p>
      <w:r>
        <w:rPr>
          <w:b w:val="0"/>
        </w:rPr>
        <w:t xml:space="preserve">Herr vice talman, mina herrar! Anledningen till att jag framlagt denna motion är, att riksdagen förra hösten fattade beslut om en vittgående författningsrevision, som kommer att jämställa </w:t>
      </w:r>
      <w:r>
        <w:rPr>
          <w:b/>
        </w:rPr>
        <w:t>kvinnan¹</w:t>
      </w:r>
      <w:r>
        <w:rPr>
          <w:b w:val="0"/>
        </w:rPr>
        <w:t xml:space="preserve"> med mannen i fråga om politiska rättigheter. Vi vänta ju dessutom snart nog, som jag framhållit i motionen, ett lagförslag, som kommer att inom äktenskapet fullt likställa </w:t>
      </w:r>
      <w:r>
        <w:rPr>
          <w:b/>
        </w:rPr>
        <w:t>kvinnan¹</w:t>
      </w:r>
      <w:r>
        <w:rPr>
          <w:b w:val="0"/>
        </w:rPr>
        <w:t xml:space="preserve"> med mannen. Det återstår egentligen bara ett område för att genomföra den jämlikhet mellan man och </w:t>
      </w:r>
      <w:r>
        <w:rPr>
          <w:b/>
        </w:rPr>
        <w:t>kvinna¹</w:t>
      </w:r>
      <w:r>
        <w:rPr>
          <w:b w:val="0"/>
        </w:rPr>
        <w:t xml:space="preserve">. som vårt nutida rättsmedvetande kräver i det moderna samhället, nämligen att giva </w:t>
      </w:r>
      <w:r>
        <w:rPr>
          <w:b/>
        </w:rPr>
        <w:t>henne²</w:t>
      </w:r>
      <w:r>
        <w:rPr>
          <w:b w:val="0"/>
        </w:rPr>
        <w:t xml:space="preserve"> samma rättigheter som mannen i fråga om beklädande av statens ämbeten i de fall, där </w:t>
      </w:r>
      <w:r>
        <w:rPr>
          <w:b/>
        </w:rPr>
        <w:t>hon²</w:t>
      </w:r>
      <w:r>
        <w:rPr>
          <w:b w:val="0"/>
        </w:rPr>
        <w:t xml:space="preserve"> förvärvat samma formella kompetens och för övrigt besitter samma reella kompetens som mannen. Att </w:t>
      </w:r>
      <w:r>
        <w:rPr>
          <w:b/>
        </w:rPr>
        <w:t>kvinnan¹</w:t>
      </w:r>
      <w:r>
        <w:rPr>
          <w:b w:val="0"/>
        </w:rPr>
        <w:t xml:space="preserve"> själv dragit den slutsatsen av den för-</w:t>
        <w:br/>
        <w:br/>
        <w:t xml:space="preserve">fattningsreform, som genomfördes i höstas, kan man förstå därav, att i december förra året Fredrika Bremer-förbundet och Akademiskt bildade </w:t>
      </w:r>
      <w:r>
        <w:rPr>
          <w:b/>
        </w:rPr>
        <w:t>kvinnors¹</w:t>
      </w:r>
      <w:r>
        <w:rPr>
          <w:b w:val="0"/>
        </w:rPr>
        <w:t xml:space="preserve"> förening ingingo till Kungl. Maj:t med en petition, att Kungl. Maj:t måtte för riksdagen framlägga ett lagförslag just i den riktning, i vilken jag motionerat. ,</w:t>
        <w:br/>
        <w:br/>
        <w:t>Av det anförande, -:som herr Forssell här hållit. kan jag livligt förstå. att han saknar all entusiasm för den position, som reservanterna intagit i utskottet. Han har tydligen på känn att ställningen är fullständigt omöjlig i en tid som denna, och att det endast är en mycket kort tidsfrist det är fråga om, innan gärdet är fullständigt upprivet, och det behövs bara, att den dödsdömda förstakammarmajoriteten stiger ned i sin grav, för att det regeringsförslag. som av justitieministern i dagens debatt utlovats, skall ha all utsikt att gå igenom i riksdagen.</w:t>
        <w:br/>
        <w:br/>
        <w:t xml:space="preserve">Det är ett yttrande i reservationen. som jag icke kan förbigå utan att fästa mig något vid, nämligen då reservanterna säga. att en sådan utsträckning. av </w:t>
      </w:r>
      <w:r>
        <w:rPr>
          <w:b/>
        </w:rPr>
        <w:t>kvinnans¹</w:t>
      </w:r>
      <w:r>
        <w:rPr>
          <w:b w:val="0"/>
        </w:rPr>
        <w:t xml:space="preserve"> rätt till ämbeten, som utsklttet förordat. »icke är till gagn för stat eller samhälle». När jag läste detta yttrande, kom jag att tänka på vad som står på sid. 9 i utskottets betänkande. att Kunel. Maj:t 1863 avslog riksdagens hemställan, att </w:t>
      </w:r>
      <w:r>
        <w:rPr>
          <w:b/>
        </w:rPr>
        <w:t>kvinnor¹</w:t>
      </w:r>
      <w:r>
        <w:rPr>
          <w:b w:val="0"/>
        </w:rPr>
        <w:t xml:space="preserve"> skulle få tillträde till teleorafverkets tjänst. med den motiveringen. att anställning i telegrafverkets tjänst av </w:t>
      </w:r>
      <w:r>
        <w:rPr>
          <w:b/>
        </w:rPr>
        <w:t>kvinnor¹</w:t>
      </w:r>
      <w:r>
        <w:rPr>
          <w:b w:val="0"/>
        </w:rPr>
        <w:t xml:space="preserve"> icke vore lämplig eller »med telegrafverkets sanna fördel överensstämmande». Ja. åt den motiverimgen kan man nu draga på munnen, och jag förmodar, att det icke skall dröja så värst många år, förrän ett mera upplyst släkte drar på munnen åt detta utskottsreservanternas uttalande. att det icke skulle vara till gagn för stat eller samhälle, att </w:t>
      </w:r>
      <w:r>
        <w:rPr>
          <w:b/>
        </w:rPr>
        <w:t>kvinnan¹</w:t>
      </w:r>
      <w:r>
        <w:rPr>
          <w:b w:val="0"/>
        </w:rPr>
        <w:t xml:space="preserve"> använde sin kraft i samhällets tiänst.</w:t>
        <w:br/>
        <w:br/>
        <w:t xml:space="preserve">Beträffande min motion har ju utskottet fullständigt tillstyrkt densamma vad dess förra de! beträffar. Den senare delen. som för speciellt </w:t>
      </w:r>
      <w:r>
        <w:rPr>
          <w:b/>
        </w:rPr>
        <w:t>kvinnans¹</w:t>
      </w:r>
      <w:r>
        <w:rPr>
          <w:b w:val="0"/>
        </w:rPr>
        <w:t xml:space="preserve"> tillträde till prästämbeten. har utskottet ansett sig icke behöva upptaga i sitt vrkande. därför att den egentligen inneslutes i första delen av min hemställan, som utskottet godtagit. Då jag för min del kan ansluta mig till utskottets uppfattning i detta avseende, och då för övrigt utskottet i sin motivering ställer sig på samma principiella ståndpunkt som jag, att ingen anledning finnes att i grundlagen uppställa hinder för </w:t>
      </w:r>
      <w:r>
        <w:rPr>
          <w:b/>
        </w:rPr>
        <w:t>kvinnans¹</w:t>
      </w:r>
      <w:r>
        <w:rPr>
          <w:b w:val="0"/>
        </w:rPr>
        <w:t xml:space="preserve"> tillträde till prästämbeten. har jag, herr vice talman. intet annat yrkande än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1428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