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356</w:t>
      </w:r>
    </w:p>
    <w:p>
      <w:r>
        <w:rPr>
          <w:b/>
        </w:rPr>
        <w:t xml:space="preserve">Datum: </w:t>
      </w:r>
      <w:r>
        <w:t>1920-03-17</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Uti förevarande proposition har Kungl. personer. Maj:t föreslagit för vartdera av dessa år ett anslag av 150,000 kro- = (Forts) nor, och vi finna nu, att statsutskottet har nedprutat detta anslag till 140,000 kronor. Denna nedprutning har statsutskottet motiverat med, att den sker i den högre rättvisans intresse, och denna rättvisa består i följande förhållande.</w:t>
        <w:br/>
        <w:br/>
        <w:t xml:space="preserve">Kungl. Maj:t och socialstyrelsen ha föreslagit 500 kronor per person, oavsett underhållsskyldighet. Det kan man ju säga vara en viss orättvisa detta. Men det är ju så i levande livet, att alla ämbetsmäns avlöningar, oavsett huru många en ämbetsman har att försörja, är densamma, ehuru man genom dyrtidstillägg o. dyl. dock tager hänsyn på visst sätt ibland. Men i stället för att då öka anslaget över 150,000 kronor och giva mer åt dem, som verkligen ha att underhålla någon, går utskottet tillväga på följande sätt. Det säger om de </w:t>
      </w:r>
      <w:r>
        <w:rPr>
          <w:b/>
        </w:rPr>
        <w:t>kvinnor¹</w:t>
      </w:r>
      <w:r>
        <w:rPr>
          <w:b w:val="0"/>
        </w:rPr>
        <w:t xml:space="preserve">, som här äro i fråga, att de ha lättare att få tillfällig sysselsättning än männen, varigenom de kunna bidraga till sitt uppehälle och därför nedsättes anslaget för dem från 500 till 400 kronor. Detta antagande av utskottet är gjort på lösa boliner. Har någon undersökt, huru det förhåller sig med dessa människor? Det är så bekvämt, när man handskas med andras angelägenheter, att sorglöst nedsätta </w:t>
      </w:r>
      <w:r>
        <w:rPr>
          <w:b/>
        </w:rPr>
        <w:t>kvinnornas¹</w:t>
      </w:r>
      <w:r>
        <w:rPr>
          <w:b w:val="0"/>
        </w:rPr>
        <w:t xml:space="preserve"> understöd från 500 kronor till 400 kronor. På samma gång bestämmer man, att en ensam man skall ha 500 kronor, men en </w:t>
      </w:r>
      <w:r>
        <w:rPr>
          <w:b/>
        </w:rPr>
        <w:t>kvinna¹</w:t>
      </w:r>
      <w:r>
        <w:rPr>
          <w:b w:val="0"/>
        </w:rPr>
        <w:t xml:space="preserve">, som har att försörja ett eller flera barn, skall ha lika mycket som en ensam man. Man pissar sig sålunda till, att dessa gamla </w:t>
      </w:r>
      <w:r>
        <w:rPr>
          <w:b/>
        </w:rPr>
        <w:t>kvinnor¹</w:t>
      </w:r>
      <w:r>
        <w:rPr>
          <w:b w:val="0"/>
        </w:rPr>
        <w:t xml:space="preserve"> kunna få en tillfällig förtjänst, och därför få de mindre av staten, men man tager icke hänsyn till, att en </w:t>
      </w:r>
      <w:r>
        <w:rPr>
          <w:b/>
        </w:rPr>
        <w:t>kvinna¹</w:t>
      </w:r>
      <w:r>
        <w:rPr>
          <w:b w:val="0"/>
        </w:rPr>
        <w:t>, som har ett eller flera barn att försörja, får icke mera än en ensam man, som icke har några barn att försörja. Det är att skapa en ny ännu påtagligare orättvisa i stället för den problematiska man velat avhjälpa.</w:t>
        <w:br/>
        <w:br/>
        <w:t xml:space="preserve">Men då resonerar utskottet som så, därför att de flesta understödstagarna torde vara gamla ensamma </w:t>
      </w:r>
      <w:r>
        <w:rPr>
          <w:b/>
        </w:rPr>
        <w:t>kvinnor¹</w:t>
      </w:r>
      <w:r>
        <w:rPr>
          <w:b w:val="0"/>
        </w:rPr>
        <w:t xml:space="preserve">, så anser utskottet det vara lämpligt att nedsätta anslaget till 140,000 kronor. Det betyder egentligen, att man tager ifrån dessa </w:t>
      </w:r>
      <w:r>
        <w:rPr>
          <w:b/>
        </w:rPr>
        <w:t>kvinnor¹</w:t>
      </w:r>
      <w:r>
        <w:rPr>
          <w:b w:val="0"/>
        </w:rPr>
        <w:t xml:space="preserve"> några hundra kronor, bara för att riksdagen skall göra en besparing av 10,000 kronor. Här låta vi miljonerna rulla till alla möjliga ändamål och göda jobberiet rikligen genom underlåtenhet att vidtaga preventiva åtgärder. Men när vi kunna passa på att spara in 10,000 kronor på dessa gamla personer, som staten genom sin egen lagstiftning berövat sitt levebröd, då sparar ett enhälligt statsutskott. Vilken statskonst, herr talman!</w:t>
        <w:br/>
        <w:br/>
        <w:t>Jag ber att få yrka bifall till Kungl. Maj:ts förslag.</w:t>
      </w:r>
    </w:p>
    <w:p>
      <w:pPr>
        <w:pStyle w:val="Heading2"/>
      </w:pPr>
      <w:r>
        <w:t>2. Halfred von Koch (–, man)</w:t>
      </w:r>
    </w:p>
    <w:p>
      <w:r>
        <w:rPr>
          <w:b w:val="0"/>
        </w:rPr>
        <w:t>Jag kan icke underlåta att vid detta tillfälle giva uttryck åt den uppfattning, att det sätt, varpå tobaksmonopolet har handlagt detta ärende om understöd åt f. d. tobaksarbetare i vårt land icke varit det lämpligaste. Det är min bestämda övertygelse, att</w:t>
        <w:br/>
        <w:br/>
        <w:t xml:space="preserve">om tobaksmonopolet skött detta på ett annat och bättre sätt, skulle icke ett så stort antal personer, som nu är fallet, hava behövt anlita statens understöd för att existera. Detta är emellertid en sak, och det är intet att göra åt den nu, men här föreligger nu ett förslag om understöd från statens sida till en del av de f. d. tobaksarbetarna. Jag ber då att få erinra att statsutskottet på fri hand och vid sidan av s0ocialstyrelsens och arbetslöshetskommissionens uttalanden ansett sig böra bestämma understödsbeloppen. Detta förslag kan ur åtskilliga synpunkter kritiseras. I förbigående må anföras att det finnes icke blott fall, då en man har en </w:t>
      </w:r>
      <w:r>
        <w:rPr>
          <w:b/>
        </w:rPr>
        <w:t>hustru²</w:t>
      </w:r>
      <w:r>
        <w:rPr>
          <w:b w:val="0"/>
        </w:rPr>
        <w:t xml:space="preserve"> att försörja, utan också fall, då en </w:t>
      </w:r>
      <w:r>
        <w:rPr>
          <w:b/>
        </w:rPr>
        <w:t>hustru²</w:t>
      </w:r>
      <w:r>
        <w:rPr>
          <w:b w:val="0"/>
        </w:rPr>
        <w:t xml:space="preserve"> har att försörja en arbetsoduglig eller vanför man. DetVa synes utskottet ej ha observerat. Men jag skulle vilja tillåta mig att tolka utskottsutlåtandet så, att under sist nämnda förhållande skal! en </w:t>
      </w:r>
      <w:r>
        <w:rPr>
          <w:b/>
        </w:rPr>
        <w:t>hustru²</w:t>
      </w:r>
      <w:r>
        <w:rPr>
          <w:b w:val="0"/>
        </w:rPr>
        <w:t xml:space="preserve"> hava samma understöd, som tillkommer en man, som har en </w:t>
      </w:r>
      <w:r>
        <w:rPr>
          <w:b/>
        </w:rPr>
        <w:t>hustru²</w:t>
      </w:r>
      <w:r>
        <w:rPr>
          <w:b w:val="0"/>
        </w:rPr>
        <w:t xml:space="preserve"> att försörja. </w:t>
      </w:r>
      <w:r>
        <w:rPr>
          <w:b/>
        </w:rPr>
        <w:t>Hon²</w:t>
      </w:r>
      <w:r>
        <w:rPr>
          <w:b w:val="0"/>
        </w:rPr>
        <w:t xml:space="preserve"> skulle få i detta fall 600 kronor. Detta om den saken!</w:t>
        <w:br/>
        <w:br/>
        <w:t xml:space="preserve">Vidare är det alldeles nödvändigt för mig att i likhet med herr Lindhagen opponera mig emot den skedda begränsningen av understöd till </w:t>
      </w:r>
      <w:r>
        <w:rPr>
          <w:b/>
        </w:rPr>
        <w:t>kvinnliga¹</w:t>
      </w:r>
      <w:r>
        <w:rPr>
          <w:b w:val="0"/>
        </w:rPr>
        <w:t xml:space="preserve"> arbetare. Ända från början av den understödsverksamhet, som staten igångsatte vid krigets början, tillämpade man den principen, att </w:t>
      </w:r>
      <w:r>
        <w:rPr>
          <w:b/>
        </w:rPr>
        <w:t>kvinnor¹</w:t>
      </w:r>
      <w:r>
        <w:rPr>
          <w:b w:val="0"/>
        </w:rPr>
        <w:t xml:space="preserve"> och män skulle ha lika understöd. Det har obrottsligt genomförts hela tiden, och jag vet ingen anledning varför man nu skulle frångå den principen och giva </w:t>
      </w:r>
      <w:r>
        <w:rPr>
          <w:b/>
        </w:rPr>
        <w:t>kvinnorma¹</w:t>
      </w:r>
      <w:r>
        <w:rPr>
          <w:b w:val="0"/>
        </w:rPr>
        <w:t xml:space="preserve"> ett mindre understöd. Det kan visserligen i ett eller annat fall förekomma, att en </w:t>
      </w:r>
      <w:r>
        <w:rPr>
          <w:b/>
        </w:rPr>
        <w:t>kvinna¹</w:t>
      </w:r>
      <w:r>
        <w:rPr>
          <w:b w:val="0"/>
        </w:rPr>
        <w:t xml:space="preserve"> kan ha något lättare att försörja sig än en ensamstående man, men jag vill tillägga att bland alla dessa </w:t>
      </w:r>
      <w:r>
        <w:rPr>
          <w:b/>
        </w:rPr>
        <w:t>kvinnor¹</w:t>
      </w:r>
      <w:r>
        <w:rPr>
          <w:b w:val="0"/>
        </w:rPr>
        <w:t xml:space="preserve"> är det många, som äro mycket gamla och över huvud taget oförmögna till något som helst arbete. Jag tror icke, att det förefinnes tillräckligt skäl för att här söka åstadkomma en skillnad i detta avseende mellan män och </w:t>
      </w:r>
      <w:r>
        <w:rPr>
          <w:b/>
        </w:rPr>
        <w:t>kvinnor¹</w:t>
      </w:r>
      <w:r>
        <w:rPr>
          <w:b w:val="0"/>
        </w:rPr>
        <w:t xml:space="preserve">. Jag tillåter mig också till herrarna rikta den frågan: kan det vara riktigt att såsom utskottet gjort främst tänka på den lilla besparingen av tiotusen kronor, som genom den ifrågavarande inskränkningen skulle vinnas, när man i allt fall har för sig en verksamhet som — jag tänker på monopolet — har lämnat staten så ofantligt stora vinster, så att det gå.r upp till många tiotal miljoner kronor? Kan det vara lämpligt att just på detta område införa en skillnad i understöd mellan män och </w:t>
      </w:r>
      <w:r>
        <w:rPr>
          <w:b/>
        </w:rPr>
        <w:t>kvinnor¹</w:t>
      </w:r>
      <w:r>
        <w:rPr>
          <w:b w:val="0"/>
        </w:rPr>
        <w:t>?</w:t>
        <w:br/>
        <w:br/>
        <w:t>Det är ur denna synpunkt, som jag herr talman, vill framställa ett yrkande. Jag hade icke tänkt göra det i den form som nu skett, men då ett yrkande av herr Lindhagen blivit gjort i saken, skall jag be att få ansluta mig till detsamma.</w:t>
      </w:r>
    </w:p>
    <w:p>
      <w:pPr>
        <w:pStyle w:val="Heading2"/>
      </w:pPr>
      <w:r>
        <w:t>3. Karl August Nilson (Liberala samlingspartiet, man)</w:t>
      </w:r>
    </w:p>
    <w:p>
      <w:r>
        <w:rPr>
          <w:b w:val="0"/>
        </w:rPr>
        <w:t>Även jag har begärt ordet för att få uttrycka min sorg över den sparsamhet, som i detta stycke visats icke endast från utskottet, utan också från Kungl. Maj:ts sida. Det är ängsligt, när man tänker på, huru dessa gamla tobaksarbetare hava det, huru de hava blivit avspisade med en liten slant och ha fått släppa sitt yrke. De äro nu urståndsatta, förnekade att kunna på det sätt, som de lärt sig från barndomen, försörja sig själva. Ser man</w:t>
        <w:br/>
        <w:br/>
        <w:t xml:space="preserve">på förhållandena, blir man verkligen icke glad. Jag känner flera sådana fall, och jag kan peka på ett fall, där en gammal man mellan 70 och 75 år, som själv hade on liten affär, där han gjorde cigarrer, kunde reda sig mycket bra på sitt arbete, men han blev fråntagen detta sitt arbete och fick dels för nedläggandet av sin rörelse, dels för de materialier, han hade inne och för de inventarier, som han använde för fabrikationen, en ersättning på c:a 5,000 kronor. På dessa 5,000 kronor skulle han för framtiden försörja sig. Han blev i samma veva </w:t>
      </w:r>
      <w:r>
        <w:rPr>
          <w:b/>
        </w:rPr>
        <w:t>änkeman²</w:t>
      </w:r>
      <w:r>
        <w:rPr>
          <w:b w:val="0"/>
        </w:rPr>
        <w:t xml:space="preserve">, och han är sålunda ensam, men herrarna kunna förstå, att under dessa år hava de 5,000 kronorna mycket lätt svunnit bort. Han står på bar backe. Här är det verkligen fråga om, huruvida staten skipat den rättvisa, som den bort göra, mot dessa arbetare och näringsidkare, som man kan säga ha blivit fråntagna sitt yrke. Jag beklagar, att denna proposition icke tilldragit sig min uppmärksamhet, förrän det var för sent att motionera. Jag har mig själv att skylla, att jag icke kommit med något förslag till den kraft och verkan det hava kunnat. Jag vill emellertid giva uttryck åt min förhoppning, att när denna sak tages upp på nytt nästa år, Kungl. Maj:t måtte behandla den på ett annat sätt än nu skett. Jag förstår nog, såsom två föregående talare påpekat, att Kungl. Maj:t kan hänvisa till, att här är ett förslagsanslag på 150,000 kronor, som utskottet prutat.ned till 140,000 kronor, men Kungl. Maj:t har prutat ned det anslaget, som socialstyrelsen tänkt sig, från 200,000 kronor till :150,000 kronor. Här är ett prutande, som jag verkligen icke kan finna anstå staten på detta område. Nu hava dessa arbetare genom tobaksmonopolets mellankomst, sedan någon tid, förra hösten vill jag minnas, fått en ersättning, ett understöd. Man har kommit underfund med, att det var nödvändigt, att ett underhåll av 2 kronor per dag för en ensam man lämnades dessa nödställda. Det blev i allt fall 730 kronor per år. Men nu vill Kungl. Maj:t lägga om systemet så, att det skall bliva ett årsbidrag i stället för ett dagsbidrag. Jag har intet däremot, men att då lägga om det på det sättet, att man prutar ned bidraget till 500 kronor och sedan prutar ned, såsom utskottet gjort, bidraget åt </w:t>
      </w:r>
      <w:r>
        <w:rPr>
          <w:b/>
        </w:rPr>
        <w:t>kvinnorna¹</w:t>
      </w:r>
      <w:r>
        <w:rPr>
          <w:b w:val="0"/>
        </w:rPr>
        <w:t xml:space="preserve"> till 400 kronor, det vill jag inte vara med om. Det måste man på något sätt protestera emot. Tobaksmonopolet ger åt staten så betydliga inkomster, att statsverket har råd att hjälpa dessa nödställda igenom deras ålderdom, så att de slippa ligga fattigvården till last. Utskottet hade bort hemställa, att de skulle få så mycket understöd, att fattigvården icke behövde lämna dem något bidrag.</w:t>
        <w:br/>
        <w:br/>
        <w:t>Jag förstår att här icke är någon möjlighet att yrka något, och därför herr talman, skall jag icke göra något yrkande. Jag har endast med detta velat fästa uppmärksamheten på saken, i förhoppning att vi ett annat år må se, att Kungl. Maj:t verkligen behjärtar det nödläge, vari dessa arbetare befinna sig och vilket också blivit framhållet hos Kungl. Maj:t genom tobaksarbetareförbundet, som begär eller anser i sitt utlåtande, att det årliga understöd, som skulle lämnas, skulle sättas till 750 kronor om året. Detta lilla understöd hade väl icke varit för mycket.</w:t>
        <w:br/>
        <w:br/>
        <w:t>Jag har som sagt velat fästa uppmärksamheten på det anförda, och jag har intet yrkande.</w:t>
      </w:r>
    </w:p>
    <w:p>
      <w:pPr>
        <w:pStyle w:val="Heading2"/>
      </w:pPr>
      <w:r>
        <w:t>4. Ernst Klefbeck (Socialdemokraterna, man)</w:t>
      </w:r>
    </w:p>
    <w:p>
      <w:r>
        <w:rPr>
          <w:b w:val="0"/>
        </w:rPr>
        <w:t>Herr talman! Jag brukar i allmänhet, när en anslagsfråga är före, yrka på det lägsta föreliggande beloppet, men skillnaden här mellan Kungl. Maj:ts förslag och utskottets är så obetydlig, att jag icke anser, att den bör för budgeten spela någon som helst roll. Däremot håller jag före, att den nedprutning, som utskottet gjort för tobaksarbeterskorna, spelar för dem en ganska stor roll, och därför vill jag i anslutning till vad de föregående talarna anfört instämma med herrar Lindhagen och von Koch i deras yrkande på bifall till Kungl. Maj:ts proposition.</w:t>
      </w:r>
    </w:p>
    <w:p>
      <w:pPr>
        <w:pStyle w:val="Heading2"/>
      </w:pPr>
      <w:r>
        <w:t>5. Karl Ekman (Första kammarens nationella parti, man)</w:t>
      </w:r>
    </w:p>
    <w:p>
      <w:r>
        <w:rPr>
          <w:b w:val="0"/>
        </w:rPr>
        <w:t xml:space="preserve">Jag vill först erinra kammaren om, huru det förhåller sig med den kategori av understödstagare, varom här är fråga. Den återfinnes bland dem, som, då statsmonopol på tobaksindustriens område inrättades, tillförsäkrades ersättning för den förlust, som de finge vid kännas genom att i fortsättningen sysselsättning icke skulle bliva dem beredd på detta område, där de ägde yrkeskunskap. De blevo samtliga tillförsäkrade ett kontant ersättningsbelopp, som skulle fixeras efter av riksdagen prövade huvudlinjer. Samtliga ersättningar inräknades i det ersättningsbelopp på 17,953,400 kronor, som då utbetalades. Om man då fördelar det beloppet lika — vilket dock icke skedde — på det antal av 4,258 personer, som då fingo del av ersättningsbeloppet, så blir det i medeltal 4.264 kronor per person. Det var nu visserligen icke det talet, som utgick till varje man eller </w:t>
      </w:r>
      <w:r>
        <w:rPr>
          <w:b/>
        </w:rPr>
        <w:t>kvinna¹</w:t>
      </w:r>
      <w:r>
        <w:rPr>
          <w:b w:val="0"/>
        </w:rPr>
        <w:t>, utan ersättningen utgick i förhållande till den förlust, som man efter prövning fann den. ene eller andre göra, med större eller mindre belopp, men samtliga ha tidigare blivit ersatta med kontanta belopp, som enligt riksdagens då fattade beslut skulle utgöra full ersättning för den förlust, som då åsamkades dem av det skäl, att de icke i fortsättningen kunde på sitt yrkesområde erhålla tillgång till arbete.</w:t>
        <w:br/>
        <w:br/>
        <w:t>Nu ha emellertid dessa på det sättet ersatta dels med hänsyn till penningvärdets fall, dels med hänsyn till andra omständigheter, trots att de erhållit denna ersättning, kommit i ett nödläge, som föranleder vederbörande att ingripa för att lämna ytterligare ersättning och understöd.</w:t>
        <w:br/>
        <w:br/>
        <w:t xml:space="preserve">Först vill jag då säga, att när det gäller ett verkligt understöd, förefaller det mig, som om principen »understöd i förhållande till behovet» är den enda riktiga principen. Man kan, när det gäller ersättning för arbete tvista om principen »lika lön för lika arbete» mellan män och </w:t>
      </w:r>
      <w:r>
        <w:rPr>
          <w:b/>
        </w:rPr>
        <w:t>kvinnor¹</w:t>
      </w:r>
      <w:r>
        <w:rPr>
          <w:b w:val="0"/>
        </w:rPr>
        <w:t xml:space="preserve"> är den riktiga eller icke? Men detta fall föreligger icke alls här, utan frågan gäller nu, huruvida för lämnande av understöd man skall låta principen understöd i förhållande till behovet verkligen bliva realiserad. I detta avseende har utskottet trott, att en tillämpning av den principen i större omfattning, än vad som kommit till uttryck i Kungl. Maj:ts förslag, vore rätt och bäst motiverat.</w:t>
        <w:br/>
        <w:br/>
        <w:t xml:space="preserve">Jag ansluter mig till den tolkning, herr von Koch gjorde av utskottets yttrande om en </w:t>
      </w:r>
      <w:r>
        <w:rPr>
          <w:b/>
        </w:rPr>
        <w:t>kvinna¹</w:t>
      </w:r>
      <w:r>
        <w:rPr>
          <w:b w:val="0"/>
        </w:rPr>
        <w:t xml:space="preserve">, som har en man, som </w:t>
      </w:r>
      <w:r>
        <w:rPr>
          <w:b/>
        </w:rPr>
        <w:t>hon²</w:t>
      </w:r>
      <w:r>
        <w:rPr>
          <w:b w:val="0"/>
        </w:rPr>
        <w:t xml:space="preserve"> skulle behöva försörja.</w:t>
        <w:br/>
        <w:br/>
        <w:t>Den tolkningen sammanfaller nämligen med utskottets mening, att just i sådant fall det gäller att verkligen bereda understöd, och att man då bör bereda detta understöd i förhållande till det faktiska behov, som hos vederbörande föreligger.</w:t>
        <w:br/>
        <w:br/>
        <w:t xml:space="preserve">Min meningsfrände herr Nilson i Kristinehamn, tyckte, att det var rysligt att man skulle stanna vid beloppet 409 kronor. Ja, herr Nilson, när vi komma till bankoutskottets utlåtande, nr 20, angående pensionsunderstöd åt </w:t>
      </w:r>
      <w:r>
        <w:rPr>
          <w:b/>
        </w:rPr>
        <w:t>kvinnor¹</w:t>
      </w:r>
      <w:r>
        <w:rPr>
          <w:b w:val="0"/>
        </w:rPr>
        <w:t xml:space="preserve">, som på olika verksamhetsområden slitit ut hela sin arbetskraft direkt i statens tjänst, och det gäller att ge dem en pension för återstående delen av livstiden, då föreslår man åt sådana </w:t>
      </w:r>
      <w:r>
        <w:rPr>
          <w:b/>
        </w:rPr>
        <w:t>kvinnor¹</w:t>
      </w:r>
      <w:r>
        <w:rPr>
          <w:b w:val="0"/>
        </w:rPr>
        <w:t xml:space="preserve"> ett belopp av högst 400 kronor. Herr Nilson har tidigare själv i egenskap av bankoutskottsledamot varit med om dylika beslut och utan protest föreslagit precis samma belopp! Då förefaller det mig, att man icke borde känna sig så illa berörd på nu förevarande område, därför att man för dessa befattningshavare stannar vid samma belopp, som riksdagen och Kungl. Maj:t oupphörligt stannat vid, då det gällt </w:t>
      </w:r>
      <w:r>
        <w:rPr>
          <w:b/>
        </w:rPr>
        <w:t>kvinnor¹</w:t>
      </w:r>
      <w:r>
        <w:rPr>
          <w:b w:val="0"/>
        </w:rPr>
        <w:t xml:space="preserve">, som få pension såsom ersättning för 20- å 30-årig tjänst i statens verk för utfört arbete. Här gäller det dock </w:t>
      </w:r>
      <w:r>
        <w:rPr>
          <w:b/>
        </w:rPr>
        <w:t>kvinnor¹</w:t>
      </w:r>
      <w:r>
        <w:rPr>
          <w:b w:val="0"/>
        </w:rPr>
        <w:t xml:space="preserve">, som tidigare en gång blivit ersatta i den omfattning, som då verkställd prövning ansåg skälig på grund av att de blivit avstängda från sitt arbetsområde. Då det nu gäller ett slags tilläggspension, så har man stannat vid samma belopp, som staten eljest ger </w:t>
      </w:r>
      <w:r>
        <w:rPr>
          <w:b/>
        </w:rPr>
        <w:t>kvinnor¹</w:t>
      </w:r>
      <w:r>
        <w:rPr>
          <w:b w:val="0"/>
        </w:rPr>
        <w:t xml:space="preserve"> i ungefär liknande ställning. Det förefaller därför, som om det ingalunda varit omänskligt av utskottet att föreslå som skett eller att vi i något avseende hava anledning att mottaga förebråelser. Det är uppenbart, att skall man gå högre här så bli</w:t>
        <w:br/>
        <w:br/>
        <w:t>Understöd åt konsekvenserna av det, att man fullständigt lämnar de belopp, som</w:t>
        <w:br/>
        <w:br/>
        <w:t xml:space="preserve">man givit tidigare och jämväl i dag kommer att stanna vid, när det gäller att pensionera </w:t>
      </w:r>
      <w:r>
        <w:rPr>
          <w:b/>
        </w:rPr>
        <w:t>kvinnliga¹</w:t>
      </w:r>
      <w:r>
        <w:rPr>
          <w:b w:val="0"/>
        </w:rPr>
        <w:t xml:space="preserve"> befattningshavare.</w:t>
        <w:br/>
        <w:br/>
        <w:t xml:space="preserve">Ytterligare har anmärkts, att från utskottets sida man prutat ned anslaget från 150,000 kronor till 140,000 kronor. Det gäller här ett förslagsanslag. I den beräkningen, som Kungl. Maj:t framlade i statsverkspropositionen, hade Kungl. Maj:t också upptagit beloppet till 140,000. I den proposition, som sedermera avgavs, och där saken framställdes mera utförligt och utvecklat, hade Kungl. Maj:t kommit till 150,000 kronor. När vi undersökte, av vilka kategorier understödstagarna bestode och fann, att flertalet var ensamstående </w:t>
      </w:r>
      <w:r>
        <w:rPr>
          <w:b/>
        </w:rPr>
        <w:t>kvinnor¹</w:t>
      </w:r>
      <w:r>
        <w:rPr>
          <w:b w:val="0"/>
        </w:rPr>
        <w:t>, så funno vi, att man kunde stanna vid den beräkning, som Kungl. Maj:t hade gjort i statsverkspropositionen, nämligen 140,000 kronor. Den siffran är ju icke alls avgörande för de belopp, som slutligen definitivt komma att utgå. Ur den synpunkten är den alldeles likgiltig och kommer icke med ett enda öre att inverka på det belopp, understödstagarna erhålla. När man vänder sig mot denna siffra, så har man icke undersökt, vad den har för betydelse. Gjorda beräkningar giva vid handen, att båda siffrorna 140,090 och 150,000 äro lika antagliga. Det beror exempelvis på antalet dödsfall, som inträffa bland de understödda och för de yngre understödstagarna på deras sjuklighetsförhållanden eller dylikt.</w:t>
        <w:br/>
        <w:br/>
        <w:t>« Jag tror sålunda, att utskottets förslag sådant som det föreligger, anpassar sig med hänsyn till understödsförhållandena på ett riktigare sätt till det verkliga behovet än Kungl. Maj:ts förslag. Då man i allt väsentligt har accepterat den tankegången, att trots det att man tidigare ersatt vederbörande, man här likväl skulle bereda ytterligare understöd åt dem, har utskottet kommit till ett förslag, som vi anse skulle kunna tillfredsställa alla. Det fanns starka röster inom avdelningen, vilka ansågo det fullständigt oriktigt att här ånyo en gång börja bevilja pensioner, då tidigare genom särskilda ersättningsbelopp förlusterna blivit gottgjorda. Den meningen vann icke majoritet, utan man lyckades slutligen ena utskottet om det förslag, som här föreligger, och jag ber, herr vice talman, att få yrka bifall till utskottets hemställan.</w:t>
      </w:r>
    </w:p>
    <w:p>
      <w:pPr>
        <w:pStyle w:val="Heading2"/>
      </w:pPr>
      <w:r>
        <w:t>6. Karl August Nilson (Liberala samlingspartiet, man)</w:t>
      </w:r>
    </w:p>
    <w:p>
      <w:r>
        <w:rPr>
          <w:b w:val="0"/>
        </w:rPr>
        <w:t xml:space="preserve">Jag beklagar, att herr Ekman har missuppfattat mig. Jag har icke uppträtt mot den fördelning, som utskottet här har gjort. Jag finner tvärtom, att det är riktigt, att något höja för makar och ensamstående män och </w:t>
      </w:r>
      <w:r>
        <w:rPr>
          <w:b/>
        </w:rPr>
        <w:t>kvinnor¹</w:t>
      </w:r>
      <w:r>
        <w:rPr>
          <w:b w:val="0"/>
        </w:rPr>
        <w:t xml:space="preserve">, som ha barn. Vad jag vill uppträda emot är, att hela anslaget är för litet. Varje post är för liten, och jag ber att få påpeka, vad just finansministern säger, då han haft frågan uppe för att dela upp dessa belopp för </w:t>
      </w:r>
      <w:r>
        <w:rPr>
          <w:b/>
        </w:rPr>
        <w:t>kvinna¹</w:t>
      </w:r>
      <w:r>
        <w:rPr>
          <w:b w:val="0"/>
        </w:rPr>
        <w:t xml:space="preserve"> och man, att det kan väl låta tänka sig, att. då understödsbeloppen för alla föreslås så lågt som 500 kronor, mar icke vill ifrågasätta en dylik nedsättning. Det är just därför, att man kommit till en så låg siffra, som situationen har blivit den, att utskottet får hugg på sig. 500 kronor är icke för mycket ens för en </w:t>
      </w:r>
      <w:r>
        <w:rPr>
          <w:b/>
        </w:rPr>
        <w:t>kvinna¹</w:t>
      </w:r>
      <w:r>
        <w:rPr>
          <w:b w:val="0"/>
        </w:rPr>
        <w:t>.</w:t>
        <w:br/>
        <w:br/>
        <w:t xml:space="preserve">Jag har, som herr Ekman sade, icke gjort något yrkande. Jag Understöd å! finner det omöjligt att i detta förhållande gå in på annan linje än 9enom tobalksden utskottet har gjort. Men jag vill i alla fall, medan jag har ordet, "förande säga herr Ekman, att man icke får fullständigt jämlöra dessa understöd —nödlidande med de pensioner, som bankoutskottet i vissa fall föreslår för </w:t>
      </w:r>
      <w:r>
        <w:rPr>
          <w:b/>
        </w:rPr>
        <w:t>kvinnor¹</w:t>
      </w:r>
      <w:r>
        <w:rPr>
          <w:b w:val="0"/>
        </w:rPr>
        <w:t>, personer. som tjänstgjort som städerskor mot lön av staten under vissa år. Här (Forts) måste det icke ses som allenast ett underhåll, det måste 1 rättfärdighetens namn även ses som ytterligare ersättning för förlorad verksamhet, som av staten förut blivit för dåligt ersatt. Det är därför, som jag anser, och hoppas på, att Kungl. Maj:t ett annat år må föreslå ett lämpligare avvägt understöd.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