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1549</w:t>
      </w:r>
    </w:p>
    <w:p>
      <w:r>
        <w:rPr>
          <w:b/>
        </w:rPr>
        <w:t xml:space="preserve">Datum: </w:t>
      </w:r>
      <w:r>
        <w:t>1922-03-15</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Lars Dalgren (Socialdemokraterna, man)</w:t>
      </w:r>
    </w:p>
    <w:p>
      <w:r>
        <w:rPr>
          <w:b w:val="0"/>
        </w:rPr>
        <w:t xml:space="preserve">Herr talman! Jag fick klart för mig av herr Bengtssons i Norup bägge anföranden, vad jag hade på känn förut, nämligen att det skäl, som statsutskottet anfört i sin motivering, icke är det verkliga skälet, utan att det verkliga skälet är det skolpolitiska skälet, att man icke vill ha fler extralärare, ty den den stora skolreformen kommer. Man resonerar som så: när skolreformen kommer, var skall man göra av dem då, när behovet blir mindre? Men jag tror i alla fall, att behovet av lärarekrafter blir väl egentligen icke mindre. De övertaliga komma nog mycket väl att behövas vid de kommunala mellanskolorna och kanske också vid </w:t>
      </w:r>
      <w:r>
        <w:rPr>
          <w:b/>
        </w:rPr>
        <w:t>flickläroverken²</w:t>
      </w:r>
      <w:r>
        <w:rPr>
          <w:b w:val="0"/>
        </w:rPr>
        <w:t>. Behovet kvarstår nog. | |</w:t>
        <w:br/>
        <w:br/>
        <w:t>Sedan skall jag icke giva mig in i en debatt med herr Rydén om tjänstgöringstidens längd i allmänhet. Jag vet mycket väl, att den kan diskuteras från olika synpunkter, men jag vill fram-</w:t>
        <w:br/>
        <w:br/>
        <w:t>Ang. arvoden hålla en synpunkt i alla fall, eftersom jag har tillfälle till det. När</w:t>
        <w:br/>
        <w:br/>
        <w:t>det gäller speciellt läroverkslärarnas arbetstid, får man icke resonera kvantitativt. Den måste, såvitt jag förstår, alltid vara så tillmätt, att den dessutom giver tillfälle för vederbörande lärare att följa med sin vetenskap och nyutkommen litteratur. Om man resonerar så, att det måste vara ett visst, helst mycket högt antal timmar, då tycker jag det är litet för mycket kvantitativt man ser på saken. Det kommer mig att tänka på en uppsats, som jag läste för en tid sedan av en författare, jag tror det var Oljelund, där han talar om kvantitetens djävul, och jag undrar, om den icke i någon mån även här har ett finger med.</w:t>
      </w:r>
    </w:p>
    <w:p>
      <w:pPr>
        <w:pStyle w:val="Heading2"/>
      </w:pPr>
      <w:r>
        <w:t>2. Per Edvin Sköld (Socialdemokraterna, man)</w:t>
      </w:r>
    </w:p>
    <w:p>
      <w:r>
        <w:rPr>
          <w:b w:val="0"/>
        </w:rPr>
        <w:t>Herr talman! Då herr Rydén säger ifrån, att han skall förfara med mildhet mot mig, så vill iag bara säga, att jag undanber mig all mildhet från herr Rydéns sida, trots att vi tillhöra samma parti.</w:t>
        <w:br/>
        <w:br/>
        <w:t>När herr Rydén vidare talade om oss, som representera läroverkslärarnas synpunkter, så vill jag bara säga, att jag representerar icke läroverkslärarnas synpunkter i det hänseendet, att man icke skall få lov att taga ut tillräcklig tiänstgöringstid av läroverkslärarna. Jag representerar bara deras synpunkter, när man kommer med vilseledande framställningar om deras nuvarande tjänstetid, och jag tror icke, att herr Rydén med sitt exempel visade, att jag hade fel.</w:t>
        <w:br/>
        <w:br/>
        <w:t>Och när herr Bengtsson i Norup talar om att jag begagnar starka ord, då jag ifrågasätter vederhäftigheten i statsutskottets betänkande, så vidhåller jag mitt påstående, tills herrar Bengtsson och Rydén bevisat motsatsen, vilket de ingalunda gjort. Herr Rydén rycker fram en punkt ur den där tabellen om 24!/; eller 25!/; timmar, vilket det var herr Rydén sade. Ja, men man tager då icke hänsyn till alla de omständigheter man skall taga med i beräkningen. Varför tog icke herr Rydén de tio läroverk, där det visat sig, att lektorerna ha en tjänstgöringstid under 20 timmar, som är det minsta de skola ha? Men där rör det sig om sådana läroverk, där lektorerna tillhöra domkapitel.</w:t>
        <w:br/>
        <w:br/>
        <w:t>Vad sedan till slut beträffar herr Bengtssons i Norup tal om min lärdom och den blygsamma ställning, han intog till mig i det avseendet, så ber jag att få säga, att det nyttar icke, att herr Bengtsson i Norup uppträder så blygsamt, ty kammaren känner ändå herr Bengtssons självförtroende.</w:t>
      </w:r>
    </w:p>
    <w:p>
      <w:pPr>
        <w:pStyle w:val="Heading2"/>
      </w:pPr>
      <w:r>
        <w:t>3. Sven Bengtsson (Folkpartiet, man)</w:t>
      </w:r>
    </w:p>
    <w:p>
      <w:r>
        <w:rPr>
          <w:b w:val="0"/>
        </w:rPr>
        <w:t>Herr talman! Vid denna punkt finnes avgiven en reservation. Det är ju så, att 1911 beslöts, att till biblioteksoch materiellkassorna skulle få uttagas i terminsavgift lägst 4 kronor 50 öre och högst 7 kronor, och det bestämdes för 5 år. 1916 förnyades detta beslut och förlängdes då på tre år. Då gjorde riksdagen på utskottets förslag det uttalandet, att man förväntade nu, att man skulle kunna reda sig med detta. Det visade sig dock under kristiden 1919, att det icke gick för sig, utan då höjdes maximisiffran till 10 kronor.</w:t>
        <w:br/>
        <w:br/>
        <w:t>Nu har emellertid styrelsen för rektorsföreningen kommit in till skolöverstyrelsen med ett förslag, att denna maximisiffra sulle höjas till 20 kronor. Skolöverstyrelsen går emellertid icke på den linjen utan föreslår i stället, att staten skall träda in här och bevilja ett anslag till biblioteksoch materiellkassorna av icke mindre än 200,000 kronor, fördelade på fem år med 40,000 kronor per år. Emellertid har icke Kungl. Maj:t velat gå med på den siffran för hela tiden utan stannat vid att — efter ett beräknat belopp av 40,000 kronor per år — för första halvåret 1923 föreslå en summa av 20,000 kronor för detta ändamål.</w:t>
        <w:br/>
        <w:br/>
        <w:t>Nu är det ju på det sättet, att man har — såsom förut under debatten i dag har framkommit — tyckt, att vi nått höjdpunkten av prisstegringen, och vi äro på nedåtgående igen till mer rimliga priser. Och det är ju också antytt, när det gäller materiell, böcker, bindning och sådant, att det där har blivit en sänkning. Vi reservanter hade redan på avdelningen tänkt oss gå en medelväg och höja denna maximisiffra till 15 kronor. Och hade vi fått majoritet i statsutskottets plenum för detta förslag, hade det nog gått bra, men då vi nu blevo reservanter, visserligen äro vi 10 stycken, så fingo vi dock nöja oss med det belopp, som Kungl. Maj:t här har föreslagit med avseende på avgifterna, och stanna vid 10 kronor, varom jag i slutet av mitt anförande, herr talman, skall be att få göra ett yrkande.</w:t>
        <w:br/>
        <w:br/>
        <w:t>Vad nu själva denna Kungl. Maj:ts begäran angår, så är det ju en alldeles ny principfråga. Det är ett alldeles nytt anslag, som aldrig förut riksdagen har gått in för, och det skulle vara mycket egendomligt, om man i tider, som nu råda, då man på alla sätt bjuder till att gå ned med anslagen, här skulle gå in för en ny princip och bevilja statsanslag till sådana ändamål, särskilt som riksdagen så sent som 1916 skrev, att man förväntade att avgiften skulle hålla sig inom ramen av maximisiffran 7 kronor, som dock sedan höjts till 10 kronor.</w:t>
        <w:br/>
        <w:br/>
        <w:t>Jag skulle här kunna föra samma motivering, som jag nyss hade beträffande det föregående anslaget, att här väntas skolkommissionens förslag komma fram på riksdagens bord, och vad dess förslag</w:t>
        <w:br/>
        <w:br/>
        <w:t xml:space="preserve">innebär på olika områden kan man icke nu räkna med. Men att Ang. bidrag redan nu binda sig i denna principfråga och gå in på att med statskan örbljotekar medel hjälpa läroverkens biblioteksoch materiellkassor anse Vi rC- issorna vid servanter icke vara riktigt, utan ifall skolkommissionen tager upp de allmänna ett dylikt förslag, så vilja vi ha frihet att pröva det i hela dess vidd. läroverken Det är också ett skäl, som jag tycker är bärande i denna anslags- = em fråga. Gent emot herr Sköld, som vid diskussionen i en föregående = (WForts.) punkt undrade, om det var en hämnd av mig emot Kungl. Maj:t, att Jag ville kvitta ut anslagen på ett par punkter, som han sade, vill jag säga: Nej, men då jag studerat propositionen i vad den avser åttonde huvudtiteln — får jag öppet bekänna — att denna icke vittnar om att det är en demokratisk regering, som lagt fram denna proposition. Ty det är så, att när det gäller folkbildningen — till och med på folkskolans område — föreläsningar och fortbildningskurser, då har icke folket fått vad det behöver. Men när det däremot gäller läroverken och universiteten, då har statsrådet försökt hålla anslagen uppe. Jag hade sannerligen icke väntat detta av denna regering, utan just när det gäller folkbildningen, regeringen skulle så att säga hålla folket om ryggen mer än som här skett. Detta anslag som Kungl. Maj:t begärt skulle även komma rike-. mans barn till godo vid läroverken, vilka därmed få materiell och bibliotek så gott som fritt då de slippa betala något nämnvärt därför. Jämfört med privatläroverken, </w:t>
      </w:r>
      <w:r>
        <w:rPr>
          <w:b/>
        </w:rPr>
        <w:t>flickläroverken²</w:t>
      </w:r>
      <w:r>
        <w:rPr>
          <w:b w:val="0"/>
        </w:rPr>
        <w:t xml:space="preserve"> och samskolorna, där eleverna få betala dryga terminsavgifter, bliva dessa senare betydligt sämre ställda. Den far, som råkat få bara </w:t>
      </w:r>
      <w:r>
        <w:rPr>
          <w:b/>
        </w:rPr>
        <w:t>flickor²</w:t>
      </w:r>
      <w:r>
        <w:rPr>
          <w:b w:val="0"/>
        </w:rPr>
        <w:t>, han får dragas med dryga terminsavgifter varje år, och han får ingen hjälp till dessa kostnader, men den, som har bara pojkar att skicka till läroverken, han får icke blott mycket billig undervisning, utan nu skall han även ha så gott som fri materiell o. s. v. Herr talman! Jag skall icke uppehålla debatten längre, utan med anledning av att det förslag, som vi tänkt oss på avdelningen, blev i minoritet i statsutskottet, skall jag be att få yrka bifall till vår reservation, dock med den ändring, att i punkten a) siffran 15 utbytes mot 10 och att sista punkten i motiveringen får följande lydelse: »Däremot finner sig utskottet böra biträda Kungl. Maj:ts förslag, att i fortsättningen terminsavgiften till biblioteksoch materiellkassorna utgår med samma belopp, som för närvarande gäller.»</w:t>
      </w:r>
    </w:p>
    <w:p>
      <w:pPr>
        <w:pStyle w:val="Heading2"/>
      </w:pPr>
      <w:r>
        <w:t>4. Värner Ryden (Socialdemokraterna, man)</w:t>
      </w:r>
    </w:p>
    <w:p>
      <w:r>
        <w:rPr>
          <w:b w:val="0"/>
        </w:rPr>
        <w:t xml:space="preserve">Jag blev verkligen något överraskad av den siste ärade talarens anförande, då han talade om saker, som ligga bra långt borta från det föreliggande ämnet och som ju komma upp 1 ett helt annat sammanhang, nämligen när skolkommissionens betän- :-kande kommer. Då få vi diskutera frågan om hur vi skola kunna införa rättvisa 1 vårt undervisningsväsende i fråga om kostnaderna och möjligheterna för gossarnas och </w:t>
      </w:r>
      <w:r>
        <w:rPr>
          <w:b/>
        </w:rPr>
        <w:t>flickornas²</w:t>
      </w:r>
      <w:r>
        <w:rPr>
          <w:b w:val="0"/>
        </w:rPr>
        <w:t xml:space="preserve"> utbildning. Jag ber, att vi i stället samla tankarna på det föreliggande ärendet.</w:t>
        <w:br/>
        <w:br/>
        <w:t>Nu ligger ju saken på det sättet, att alla i hela utskottet både</w:t>
        <w:br/>
        <w:br/>
        <w:t>majoriteten och minoriteten varit överens om att under dessa många krisår, när all undervisningsmateriell var alldeles enormt dyr och det fanns i lag fastställda små belopp, lägst 4 kronor 50 öre, högst 7 kronor — sedan 1919 höjt till 10 kronor —, som man fick taga ut i elevavgifter för att inköpa den materiell, som behövdes. Under dessa år uppstod en sådan brist i särskilt småläroverkens materiell, att det icke är för mycket att använda de ord, som återfinnas i statsverkspropositionen, nämligen att det inträtt på många håll ett fullkomligt förfall. Det är klart, att vid en liten skola, som har låt mig säga 150 lärjungar — det är icke en av de minsta ändå och som har att röra sig med 4 kronor 50 öre per elev i terminen, och då skola ändå alla fattiga och mindre bemedlade befrias, får man icke ens 1,000 kronor om året för att köpa den undervisningsmateriell, som behöves för läroverket, såsom böcker och allt sådant. På detta sätt har vid många läroverk uppstått ett verkligt förfall i fråga om undervisningsmateriellens beskaffenhet.</w:t>
        <w:br/>
        <w:br/>
        <w:t>Nu ha förhållandena förskjutits; allt har blivit billigare, så att om pengar funnes tillgängliga, skulle man i någon mån kunna komplettera sina förfallna samlingar och förråd. Därom ha vi varit fullkomligt överens, men vi ha skilt oss i fråga om hur man skall skaffa pengar för att hjälpa läroverken. Då har majoriteten velat på det sättet bifalla Kungl. Maj:ts förslag, att man velat giva ett engångsanslag på 40,000 kronor, närmast avsett för de fattigaste och minsta läroverken och fördelat på två år. Minoriteten ville icke bevilja detta anslag men ville i stället medgiva rätt att höja terminsavgifterna till 15 kronor. Majoriteten har i detta avseende följt Kungl. Maj:ts förslag och stannat vid 10 kronor.</w:t>
        <w:br/>
        <w:br/>
        <w:t>Nu kan herr Bengtsson icke framställa yrkande om höjning av terminsavgifterna till 15 kronor, därför att han icke har fått majoritet härför i statsutskottet och någon motion icke väckts i sådant syfte. Men så ense som vi voro i utskottet under behandlingen av detta ärende om att de små läroverken borde få någon hjälp, så förstår jag icke, hur herr Bengtsson, då det är omöjligt för honom att framställa yrkande om högre terminsavgifter, kan vidhålla, att man icke skall giva dem pengar genom direkt statsanslag. Jag trodde och hoppades verkligen, när jag såg, att det icke blev majoritet i utskottet, att herr Bengtsson skulle följa vad som måste vara sakligt riktigt och gå med på utskottets förslag. Detta anslag är verkligen, det vill jas hava bestämt uttalat med hänsyn till kommande tider, från utskottets sida tänkt såsom ett engångsanslag fördelat på två år, och om man tänker på alla de små läroverken i småstäderna, vilka ha det allra värst, veta vi nog litet var, att det är icke blott rikemansbarn, som undervisas där. I och för sig äro dessa skolor svagare än de större läroverken, som kunna draga till sig goda lärarkrafter, och om man icke sörjer för att dessa skolor erhålla erforderlig materiell, begår man en orättvisa emot sådana landsändar, där det finnes små städer med mindre läroverk.</w:t>
        <w:br/>
        <w:br/>
        <w:t>Jag yrkar, herr talman,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1549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