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1557</w:t>
      </w:r>
    </w:p>
    <w:p>
      <w:r>
        <w:rPr>
          <w:b/>
        </w:rPr>
        <w:t xml:space="preserve">Datum: </w:t>
      </w:r>
      <w:r>
        <w:t>1922-03-31</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Emil Kristensson (Socialdemokraterna, man)</w:t>
      </w:r>
    </w:p>
    <w:p>
      <w:r>
        <w:rPr>
          <w:b w:val="0"/>
        </w:rPr>
        <w:t>Herr talman! Med avseende å föredragningen av bankoutskottets föreliggande betänkande, nr 21. ber jag få hemställa, att vid föredragningen av de olika punkterna endast kantrubrikerna må uppläsas.</w:t>
        <w:br/>
        <w:br/>
        <w:t xml:space="preserve">öressonilt gas Vallentins </w:t>
      </w:r>
      <w:r>
        <w:rPr>
          <w:b/>
        </w:rPr>
        <w:t>änka²</w:t>
      </w:r>
      <w:r>
        <w:rPr>
          <w:b w:val="0"/>
        </w:rPr>
        <w:t>, Agnes Eliza Mary, f. Hartwig.</w:t>
      </w:r>
    </w:p>
    <w:p>
      <w:pPr>
        <w:pStyle w:val="Heading2"/>
      </w:pPr>
      <w:r>
        <w:t>2. Hjalmar Branting (Socialdemokraterna, man)</w:t>
      </w:r>
    </w:p>
    <w:p>
      <w:r>
        <w:rPr>
          <w:b w:val="0"/>
        </w:rPr>
        <w:t xml:space="preserve">Herr talman! Utskottet gör gällande, att Vallentins </w:t>
      </w:r>
      <w:r>
        <w:rPr>
          <w:b/>
        </w:rPr>
        <w:t>änka²</w:t>
      </w:r>
      <w:r>
        <w:rPr>
          <w:b w:val="0"/>
        </w:rPr>
        <w:t xml:space="preserve"> icke lagligen är berättigad till pension. Det är fullkomligt riktigt. Ännu befinna sig beklagligen våra pressombud, som ha en så viktig uppgift att fylla i vår moderna tid med sin diplomatiska tjänst, i den ställningen, att ett lagligt berättigande till pension för deras efterlevande icke föreligger. Men när utskottet fullföljer detta och säger, att »i övrigt några omständigheter icke anförts, vilka synas böra föranleda till beviljande av understöd från statens sida», så tror jag, att utskottet säger mera, än det kan stå för. Förhållandena äro så utförligt, som nödvändigt varit, framlagda i den kungl. propositionen, vilken utskottet haft vänligheten att avtrycka och sålunda lägga nu åter inför kammarens ögon. Det förefaller mig, att här verkligen omständigheter äro anförda, som göra, att ett understöd från statens sida, när nu en </w:t>
      </w:r>
      <w:r>
        <w:rPr>
          <w:b/>
        </w:rPr>
        <w:t>änka²</w:t>
      </w:r>
      <w:r>
        <w:rPr>
          <w:b w:val="0"/>
        </w:rPr>
        <w:t xml:space="preserve"> kvarlever, sedan Vallentin gått bort, borde beviljas.</w:t>
        <w:br/>
        <w:br/>
        <w:t xml:space="preserve">Det har visats genom intyg, som är styrkt, att den väsentliga tillgång, som fanns i boet — en del delvis ganska dyrbart lösöre — måst säljas under förhållanden, varigenom dess värde i högsta grad reducerades, och den beräkning, som Vallentin gjorde, att ifall han skulle avlida före sin </w:t>
      </w:r>
      <w:r>
        <w:rPr>
          <w:b/>
        </w:rPr>
        <w:t>hustru²</w:t>
      </w:r>
      <w:r>
        <w:rPr>
          <w:b w:val="0"/>
        </w:rPr>
        <w:t xml:space="preserve">, det då skulle finnas kvar ett värdefullt bo, på vilket </w:t>
      </w:r>
      <w:r>
        <w:rPr>
          <w:b/>
        </w:rPr>
        <w:t>hon²</w:t>
      </w:r>
      <w:r>
        <w:rPr>
          <w:b w:val="0"/>
        </w:rPr>
        <w:t xml:space="preserve"> skulle kunna draga sig fram till döddagar, den beräkningen gick sålunda om intet genom de dåliga konjunkturer, som inträdde efter kriget. Då finnes här verkligen en anledning att träda hjälpande till, ifall man nämligen uppskattar värdet av det arbete, som av den bortgångne nedlagts för de svenska intressena i London. Och envar, som känner till, vad detta har betytt först för att möjliggöra och sedan för att förbättra ett gott förhållande mellan Sverige och de engelska myndigheterna och den engelska opinionen, skall, tror jag, ha fått den övertygelsen — bör i varje fall ha fått den — att här utförts ett synnerligen gott arbete för vårt lands bästa, ett arbete, som visserligen varit avlönat väl, medan det pågick, men som å andra sidan måste kräva icke obetydliga kostnader, vilka icke möjliggjort några avsevärda besparingar utöver den lilla pension, som anskaffats för </w:t>
      </w:r>
      <w:r>
        <w:rPr>
          <w:b/>
        </w:rPr>
        <w:t>änkan²</w:t>
      </w:r>
      <w:r>
        <w:rPr>
          <w:b w:val="0"/>
        </w:rPr>
        <w:t xml:space="preserve"> och som uppenbarligen är för </w:t>
      </w:r>
      <w:r>
        <w:rPr>
          <w:b/>
        </w:rPr>
        <w:t>henne²</w:t>
      </w:r>
      <w:r>
        <w:rPr>
          <w:b w:val="0"/>
        </w:rPr>
        <w:t xml:space="preserve"> otillräcklig. |</w:t>
        <w:br/>
        <w:br/>
        <w:t>De summor, som här äro omnämnda och som utgingo till pressombudet under dessa kritiska år, medan kriget pågick där ute, kunna ju synas relativt höga, men envar, som känner till förhållandena, vet, att dessa summor och mycket mer till gingo åt, därför att Vallentin tog sin sak så på allvar och gjorde så mycket för att bistå landsmän och skaffa dem deras angelägenheter till rätta. Härför var det väl behövligt, att han hade den ställning, som han hade, för att kunna vara den hjälpande man, som han faktiskt var, och vi torde få vänta, innan vi få någon, som fyller den platsen på det sättet.</w:t>
        <w:br/>
        <w:br/>
        <w:t>När utskottet säger, att något behov av understöd här icke är</w:t>
        <w:br/>
        <w:br/>
        <w:t>stå, att utskottet, som ju måste följa vissa principer, är strängare</w:t>
        <w:br/>
        <w:br/>
        <w:t>London H. F.1 Sitt bedömande och gärna avstyrker förslag, som kanske falla något Vallentins&gt; utanför den vanliga ramen. Men däremot måste jag hoppas, att</w:t>
        <w:br/>
        <w:br/>
        <w:t>kammaren, som står med obundna händer och icke behöver i detta avseende taga hänsyn till annat än faktiska förhållanden, måtte visa sig mera tillmötesgående än utskottet kunnat göra och bifalla den reservation, som av några medlemmar i utskottet avgivits, en reservation till vilken jag, herr talman, ber att få yrka bifall.</w:t>
      </w:r>
    </w:p>
    <w:p>
      <w:pPr>
        <w:pStyle w:val="Heading2"/>
      </w:pPr>
      <w:r>
        <w:t>3. Carl Loven (Socialdemokraterna, man)</w:t>
      </w:r>
    </w:p>
    <w:p>
      <w:r>
        <w:rPr>
          <w:b w:val="0"/>
        </w:rPr>
        <w:t>Herr talman, mina damer och herrar! Då jag icke kunnat följa utskottet i dess avslagsyrkande, har jag inom utskottet reserverat mig.</w:t>
        <w:br/>
        <w:br/>
        <w:t xml:space="preserve">Det är klart, att verksamheten som pressombud i en utländsk stad icke i detalj kan klargöras för menige man i landet. Men så mycket är klart, att otaliga resande svenskar och i London och England boende landsmän ha av denne man i så stor utsträckning åtnjutit hjälp och stöd, att någon gärd av tacksamhet och aktning åt hans </w:t>
      </w:r>
      <w:r>
        <w:rPr>
          <w:b/>
        </w:rPr>
        <w:t>änka²</w:t>
      </w:r>
      <w:r>
        <w:rPr>
          <w:b w:val="0"/>
        </w:rPr>
        <w:t xml:space="preserve"> för vad han uträttat kan vara riksdagen värdig. Jag tror mig veta, att de tjänster, som denne man med sin ingående kännedom om engelska förhållanden gjort svenska medborgare i England under de senaste svåra åren, varit av stort materiellt värde. Han kände så väl förhållandena i England efter 12 års vistelse där, att han kunde vara till verkligt stöd för alla, som hade något att uträtta i England. |</w:t>
        <w:br/>
        <w:br/>
        <w:t xml:space="preserve">Det är känt, att i det hus, där han bodde, under ett flygbombardemang en bomb slog ned och splittrade ena gaveln. Han skadades ej, men fick en nervchock, som bidrog att förkorta hans liv. Och då denne man under en synnerligen brydsam tid stått i England varande svenskar till tjänst på ett sätt, som näppeligen kan värdesättas 1 pengar, tror jag, att det är riktigt, om riksdagen bifaller vår reservation. Jag tror, att det är endast en ringa gärd av tacksamhet och rättvisa, att hans </w:t>
      </w:r>
      <w:r>
        <w:rPr>
          <w:b/>
        </w:rPr>
        <w:t>änka²</w:t>
      </w:r>
      <w:r>
        <w:rPr>
          <w:b w:val="0"/>
        </w:rPr>
        <w:t xml:space="preserve"> får denna lilla pension.</w:t>
        <w:br/>
        <w:br/>
        <w:t xml:space="preserve">Nu säger man, att </w:t>
      </w:r>
      <w:r>
        <w:rPr>
          <w:b/>
        </w:rPr>
        <w:t>hon²</w:t>
      </w:r>
      <w:r>
        <w:rPr>
          <w:b w:val="0"/>
        </w:rPr>
        <w:t xml:space="preserve"> icke har lagenlig rätt till pension. Mot det vill jag säga, att riksdagen har även i sådana fall, där man icke kunnat åberopa prejudikat, gått till mötes begäran om sådana små pensioner åt personer, som icke haft laglig rätt därtill, såsom då änkorna efter flygarna Cederström och Thulin erhöllo vardera 1,000 kronor i pension. Dessa änkor voro icke lagenligt berättigade till pension, men på grund av den betydande insats, som deras män gjort, ansåg riksdagen, att dessa änkor borde få denna pension om 1,000 kronor. Det har blivit riksdagens beslut, och det är därför, som reservanterna enat sig om att här föreslå lika hög pension, som tilldelades dessa änkor, eller 1,000 kronor.</w:t>
        <w:br/>
        <w:br/>
        <w:t>Herr talman! Jag yrkar bifall till den vid utlåtandet fogade reservationen.</w:t>
      </w:r>
    </w:p>
    <w:p>
      <w:pPr>
        <w:pStyle w:val="Heading2"/>
      </w:pPr>
      <w:r>
        <w:t>4. Helge Bäcklund (Socialdemokraterna, man)</w:t>
      </w:r>
    </w:p>
    <w:p>
      <w:r>
        <w:rPr>
          <w:b w:val="0"/>
        </w:rPr>
        <w:t>Herr talman, mina damer och herrar! Ang. pension</w:t>
        <w:br/>
        <w:br/>
        <w:t>Det är icke något vidare trevligt att här uppträda och tala till förpressombudet i mån för utskottets uppfattning i detta fall. Men då man här talar för London H. F- reservationen, är det nog mera känslorna, som få tala, än de reella Vallentins skälen. Jag tror icke, att utskottet, rent objektivt, kunnat komma «</w:t>
      </w:r>
      <w:r>
        <w:rPr>
          <w:b/>
        </w:rPr>
        <w:t>änka²</w:t>
      </w:r>
      <w:r>
        <w:rPr>
          <w:b w:val="0"/>
        </w:rPr>
        <w:t xml:space="preserve">. till annan uppfattning än att yrka avslag. Visserligen har herr (Forts.) Lovén talat om, att detta fall skulle kunna hänföras till olycksfall på sätt och vis. Det är en sak, som icke står omnämnd i propositionen, och ingen i utskottet har heller talat om detta. Visserligen har jag hört det på ryktets väg, men om det ligger någon sanning däri, det har jag ej fått veta. Men statskontoret säger följande. Det är refererat på sid . 7. Statskontoret tilläte sig erinra därom, att </w:t>
      </w:r>
      <w:r>
        <w:rPr>
          <w:b/>
        </w:rPr>
        <w:t>änka²</w:t>
      </w:r>
      <w:r>
        <w:rPr>
          <w:b w:val="0"/>
        </w:rPr>
        <w:t xml:space="preserve"> efter person, som icke varit delägare i civilstatens </w:t>
      </w:r>
      <w:r>
        <w:rPr>
          <w:b/>
        </w:rPr>
        <w:t>änkeoch²</w:t>
      </w:r>
      <w:r>
        <w:rPr>
          <w:b w:val="0"/>
        </w:rPr>
        <w:t xml:space="preserve"> pupillkassa, plägade tillerkännas årligt understöd av statsmedel, endast då mannen under lång tid utfört arbete i statens tjänst och hans därunder åtnjutna avlöningsförmåner icke ansåges hava kunnat medgiva att viss del därav avsatts för pensionsändamål, samt då </w:t>
      </w:r>
      <w:r>
        <w:rPr>
          <w:b/>
        </w:rPr>
        <w:t>änkan²</w:t>
      </w:r>
      <w:r>
        <w:rPr>
          <w:b w:val="0"/>
        </w:rPr>
        <w:t xml:space="preserve"> befunne sig i betryckta ekonomiska förhållanden och på grund av hög ålder eller försvagad hälsa vore urståndsatt att sig själv försörja. Vad nu förevarande fall beträffade hade Vallentin arbetat i statens tjänst under ej fullt 12 år och hade därvid uppburit arvode med lägst £ 1,000 och högst 26,000 kronor. Någon uppgift rörande behållningen i boet syntes ej hava lämnats, men hade det meddelats, att försäljningen av boets lösöre givit en behållning av £ 1,040. Vidare åtnjöte </w:t>
      </w:r>
      <w:r>
        <w:rPr>
          <w:b/>
        </w:rPr>
        <w:t>fru²</w:t>
      </w:r>
      <w:r>
        <w:rPr>
          <w:b w:val="0"/>
        </w:rPr>
        <w:t xml:space="preserve"> Vallentin pension från Svenska publicisternas pensionskassa till belopp av 1,250 kronor årligen. Med hänsyn till ovanberörda förhållande kunde enligt statskontorets mening i förevarande fall knappast sådana omständigheter anses föreligga, att pension av statsmedel borde hos riksdagen utverkas.</w:t>
        <w:br/>
        <w:br/>
        <w:t>Det är ju intet att förundra sig över, om utskottet rent principiellt anslutit sig till samma uppfattning, som statskontoret har. Icke ens reservanterna ha vågat gå in för propositionen i dess helhet, utan de ha minskat beloppet med ett par hundra kronor och föreslagit 1,000 kronor i stället för 1,200. Även om en persons arbete varit, vilket otvivelaktigt varit förhållandet i detta fall, värdefullt för landet, torde det vara svårt att gå in för att bevilja pension efter så kort tids tjänstgöring. Dessutom torde icke de ekonomiska förhållandena vara sådana, att de spela någon nämnvärd roll här. Det har berättats i utskottet av personer, som ha vistats i denna familj i London, att den hade ett mycket värdefullt bo. Och jag tror icke heller, att hela sanningen framdrages, när man säger, att man fått 1,040 pund för boet. Det var antagligen endast en liten del av boet, som då såldes.</w:t>
        <w:br/>
        <w:br/>
        <w:t>Jag blir naturligtvis icke nedstämd, om kammaren skulle följa reservanterna i detta fall. Men som utskottsledamot måste man ju här såsom vid behandlingen av alla andra pensionsfrågor taga hänsyn till de reella förhållandena. Det anser jag mig ha gjort i detta fall, då jag ställt mig på utskottsmajoritetens ståndpunkt.</w:t>
        <w:br/>
        <w:br/>
        <w:t>Jag ber,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1557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