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1605</w:t>
      </w:r>
    </w:p>
    <w:p>
      <w:r>
        <w:rPr>
          <w:b/>
        </w:rPr>
        <w:t xml:space="preserve">Datum: </w:t>
      </w:r>
      <w:r>
        <w:t>1923-01-06</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Paulsen (Socialdemokraterna, man)</w:t>
      </w:r>
    </w:p>
    <w:p>
      <w:r>
        <w:rPr>
          <w:b w:val="0"/>
        </w:rPr>
        <w:t>Herr talman! Jag har tagit ordet i den här punkten i anledning av statsrevisorernas anmärkning mot kostnaderna för fattigvårdsinspektionen. Statsrevisorerna säga så här: »Med hänsyn till de jämförelsevis dryga kostnader fattigvårdsinspektionen medfört, synes det kunna ifrågasättas, huruvida icke åtgärder för kostnadernas minskande skulle kunna vidtagas. Då inspektionen nu varit i verksamhet under flera år, synas undersökningarna beträffande förhållandena inom fattigvården i samtliga kommuner hunnit framskrida så långt, att de ur fattigvårdssynpunkt viktigaste rönen gjorts. Besök å samma orter torde i framtiden icke behöva så ofta företagas, och torde konsulenternas antal såsom följd härav kunna minskas.» Ja, man talar till en början om de jämförelsevis dryga kostnaderna. Nu vet jag icke, vad statsrevisorerna jämföra dessa kostnader med, men jag förmodar, att man jämför dem med kostnaderna för skolinspektionen; men då förhåller det sig så, att under föregående år kostade skolinspektionen 716,000 kronor, under det kostnaderna för fattigvårdsinspektionen stannade på 175,000 kronor. Nu kan man kanske säga, att det är mera besvärligt med denna skolinspektion; men om jag tänker på förhållandena i min egen hem-</w:t>
        <w:br/>
        <w:br/>
        <w:t>församling, ställer det sig annorlunda. Där finnes ett 30-tal skolklasser fördelade på fyra skolor, under det att det finnes dels en fattigvårdsanstalt och dels 208 understödstagare, som personligen skola besökas av konsulenten, om han skall göra sin plikt. Jag menar alltså, att från min synpunkt sett är det vida besvärligare med fattigvårdsän med skolinspektionen, och när den förra ställer sig på en så låg utgiftssumma som 175,000 kronor i jämförelse med den senare på 716,000 kronor, så bor1e statsrevisorerna ingenting ha att säga.</w:t>
        <w:br/>
        <w:br/>
        <w:t>När man nu säger: »Då inspektionen varit i verksamhet under flera år, synas undersökningarna beträffande förhållandena inom fattigvården i samtliga kommuner hunnit framskrida så långt, att de ur fattigvårdssynpunkt viktigaste rönen gjorts», så skall jag naturligtvis ge statsrevisorerna rätt i, att konsulenterna vunnit erfarenhet; men när man vidare säger, att »besök å samma orter torde i framtiden icke behöva så ofta företagas, och torde konsulenternas antal såsom följd härav kunna minskas», så visar detta, att man icke är inne i förhållandena. Ty, herr talman, det är ju så, att fattigvårdskonsulenten hinner besöka ett fattigvårdssamhälle endast ungefär vart tredje år, inte oftare, och då hinner han inte göra någon grundlig inspektion i den öppna fattigvården utan bara göra s. k. stickprov. Tycka verkligen statsrevisorerna, att denna inspektion sker för ofta och att man kan minska på densamma? Jag tycker det är alldeles rosenrasande att komma med något sådant som att man, när man inte hinner inspektera mera än vart tredje år, skall börja avkoppla. Det vittnar i högsta grad om bristande förståelse för de ting, som man uttalar sig om, på samma gång som det vittnar om hög grad av liknöjdhet för de gamla fattiga människorna i detta land. När jag säger detta, måste jag naturligtvis erkänna, att statsrevisorerna varit nitiska, men jag kan icke beteckna det annat än som ”ovist” nit. |</w:t>
        <w:br/>
        <w:br/>
        <w:t>För att man skall få en liten bild, hur fattigvården ännu bedrives i detta land, skall jag tillåta mig läsa upp en tidningsartikel av den 29 januari i år, som lyder så här: »Under den senast gångna veckan ha, skriver Sm. F., i Värnamo socken ett sjukdomsfall inträffat, som blivit orsaken till att interiörer från fattigvården i socknen blottats, vilka ställa fattigvårdsstyrelsen och främst dess ordförande, förre landstingsmannen Carl S. Johansson i Vällersten, i en allt annat än fördelaktig dager.</w:t>
        <w:br/>
        <w:br/>
        <w:t xml:space="preserve">I ena fallet rör det en 76-årig gumma, Gustava Persson, Hyltegärde, Hörle, som sedan flera år tillbaka bott ensam i sin avlägset belägna stuga. Vid ett sjukbesök i Hörle 1 fredags fick provinsialläkaren dr G. Lundskog, Värnamo, kännedom om att gumman ifråga sedan en vecka legat sjuk. Dr Lundskog, som anade att det ej stod rätt till med vården av den sjuka, erbjöd sig att besöka </w:t>
      </w:r>
      <w:r>
        <w:rPr>
          <w:b/>
        </w:rPr>
        <w:t>henne²</w:t>
      </w:r>
      <w:r>
        <w:rPr>
          <w:b w:val="0"/>
        </w:rPr>
        <w:t>, men fick den något egendomliga upplysningen, att vägen till stugan, där gumman bodde, var i det närmaste ofarbar. Trots denna upplysning gjorde emellertid dr Lundskog omedelbart ett besök hos den sjuka och berättar själv om besöket, att gumman sedan en vecka legat</w:t>
        <w:br/>
        <w:br/>
        <w:t xml:space="preserve">sjuk i lunginflammation utan någon som helst tillsyn eller vård. I samma rum som gumman befann sig även 6 å 7 höns, som varit </w:t>
      </w:r>
      <w:r>
        <w:rPr>
          <w:b/>
        </w:rPr>
        <w:t>hennes²</w:t>
      </w:r>
      <w:r>
        <w:rPr>
          <w:b w:val="0"/>
        </w:rPr>
        <w:t xml:space="preserve"> enda sällskap i ensamheten. Allt i rummet vittnade för övrigt om armod och vanvård, och hur det skulle stå till med renligheten kan Ju var och en, med tanke på stugans innevånare, förstå. Genom dr Lundskogs försorg transporterades gumman omedelbart till Värnamo sjukstuga, där </w:t>
      </w:r>
      <w:r>
        <w:rPr>
          <w:b/>
        </w:rPr>
        <w:t>hon²</w:t>
      </w:r>
      <w:r>
        <w:rPr>
          <w:b w:val="0"/>
        </w:rPr>
        <w:t xml:space="preserve"> emellertid natten till söndagen avled.</w:t>
        <w:br/>
        <w:br/>
        <w:t>Ordföranden i fattigvårdsstyrelsen Carl 8. J ohansson, Vällersten, har på förfrågan av dr L. om orsakerna till att fattigvårdsstyrelsen ej ingripit, avgivit svaret, att då gumman ej själv ville ha annan vård ansåg han, att fattigvårdsstyrelsen ej kunde göra något åt saken. Detta svar vittnar Ju bättre än annat dels om liknande liknöjdhet från denne välbärgade sockenpotentats sida gentemot de fattiga och nödlidande i samhället och dels om den djupaste okunnighet om fattigvårdslagens föreskrifter. Ty även om gumman ej själv önskade någon skötsel, var det Ju fattigvårdsstyrelsens solklara plikt att tillse, att den sjuka fick vård antingen å fattigvårdsinrättningen eller i hemmet.</w:t>
        <w:br/>
        <w:br/>
        <w:t xml:space="preserve">Det andra fallet gäller en 70 år gammal gumma, som de senare åren varit hemlös och vandrat omkring i bygderna tills </w:t>
      </w:r>
      <w:r>
        <w:rPr>
          <w:b/>
        </w:rPr>
        <w:t>hon²</w:t>
      </w:r>
      <w:r>
        <w:rPr>
          <w:b w:val="0"/>
        </w:rPr>
        <w:t xml:space="preserve"> för en tid sedan på grund av sjukdom intogs på sjukstugan i Värnamo. Här uppgav gumman själv, att </w:t>
      </w:r>
      <w:r>
        <w:rPr>
          <w:b/>
        </w:rPr>
        <w:t>hennes²</w:t>
      </w:r>
      <w:r>
        <w:rPr>
          <w:b w:val="0"/>
        </w:rPr>
        <w:t xml:space="preserve"> hemort var Gällaryd. Vid hänvändelse till fattigvårdsstyrelsen i Gällaryd meddelades dock, att gummans hemort var Värnamo socken, under det att Carl S. Johansson upplyste, att hemorten var Värnamo stad. Alltnog, när gumman utskrevs från sjukhuset sände dr Lundskog </w:t>
      </w:r>
      <w:r>
        <w:rPr>
          <w:b/>
        </w:rPr>
        <w:t>henne²</w:t>
      </w:r>
      <w:r>
        <w:rPr>
          <w:b w:val="0"/>
        </w:rPr>
        <w:t xml:space="preserve"> till Värnamo sockens ålderdomshem i Sörsjö, men fick omedelbart meddelande från Carl S. Johansson, att gumman genast skulle utvisas från ålderdomshemmet, trots att </w:t>
      </w:r>
      <w:r>
        <w:rPr>
          <w:b/>
        </w:rPr>
        <w:t>hennes²</w:t>
      </w:r>
      <w:r>
        <w:rPr>
          <w:b w:val="0"/>
        </w:rPr>
        <w:t xml:space="preserve"> hemortsrätt ännu ej är utredd och </w:t>
      </w:r>
      <w:r>
        <w:rPr>
          <w:b/>
        </w:rPr>
        <w:t>hon²</w:t>
      </w:r>
      <w:r>
        <w:rPr>
          <w:b w:val="0"/>
        </w:rPr>
        <w:t xml:space="preserve"> alltså åter blivit nödsakad börja sitt vandrareliv, vilket även påpekades av dr T.undskog.</w:t>
        <w:br/>
        <w:br/>
        <w:t>Ovan relaterade händelse talar ju egentligen för sig själv, men man kan ändå inte undgå att förvåna sig över att en fattigvårdsstyrelse kan så fullständigt ignorera gällande fattigvårdslag och endast handla efter sitt eget hårda godtycke.»</w:t>
        <w:br/>
        <w:br/>
        <w:t>Ja, det är sannerligen icke i enstaka smålandssocknar som något sådant sker, utan det finnes många, många ställen här i landet, där fattigvården bedrives på det sättet. Statens fattigvårdsinspektör har haft den här saken till bemötande, och i stället för att ge statsrevisionen en ordentlig näsbränna, vilket den enligt min mening förtjänar, så har han, den humana karl som han är, svarat synnerligen undfallande. Han säger nämligen så här: » Beträffande skriftväxlingen är det min avsikt att härutinnan giva konsulenterna vissa ytterligare direktiv, och i fråga om telefonen torde böra övervägas, om ej genom en något utsträckt rätt till fria tjänstesamtal eller andra åtgärder detta bekväma och relativt billiga förbindelsemedel i större utsträckning kunde användas till ordnandet av sådana frågor, som ej nödvändigtvis kräva besök i vederbörande kommuner. De försök, som under de senaste åren föranstaltats, att konsulenterna på vissa för</w:t>
        <w:br/>
        <w:br/>
        <w:t>fattigvårdsstyrelserna kungjorda dagar äro tillgängliga å sin expedition för besök av ordförandena och andra intresserade, torde böra utsträckas därhän, att dylika mottagningstider förekomma även å andra centrala platser i länen.» Ja, receptet duger naturligtvis alldeles utmärkt, så länge det gäller sådana kommuner, där fattigvårdsstyrelsen eller fattigvårdsstyrelsens ordförande är intresserad av sin gärning, men vi veta väl alla, att i en mycket stor del kommuner här i landet väljer man ej till fattigvårdsordförande den, som är mest intresserad och som bäst passar för uppdraget, utan den, som håller hårdast om pungen; och ifrån deras sida skötes fattigvården på det sätt, som revisorerna fattat en så brinnande förkärlek till och anse så utmärkt. Där hjälper det sannerligen icke att säga, att vi sätta in en annons, att den och den dagen träffas fattigvårdskonsulenten på den platsen; ty sådana personer i fattigvården, som ovan nämnts, önska helst slippa se fattigvårdskonsulenten. Det finnes väl heller ingen, som inbillar sig, att man i sådana fall går till fattigvårdskonsulenten; nej, konsulenten måste personligen fara ut och se till understödstagarna såväl i den öppna fattigvården som i anstalten, om det skall bli någonting av. Jag vill med detta säga, att jag icke tror, att vad som från statens fattigvårdsinspektör föreslås i hans svarsskrivelse på statsrevisorernas anmärkning kommer att lända till något.</w:t>
        <w:br/>
        <w:br/>
        <w:t>Ja, herr talman, jag har velat säga detta för att ifrån min sida framhålla, att jag icke kan vara med på statsrevisorernas sätt att endast lägga krassa ekonomiska synpunkter, då det gäller omvårdnaden av gamla fattiga. svaga, arma människor i detta land.</w:t>
      </w:r>
    </w:p>
    <w:p>
      <w:pPr>
        <w:pStyle w:val="Heading2"/>
      </w:pPr>
      <w:r>
        <w:t>2. Claes Lindskog (–, man)</w:t>
      </w:r>
    </w:p>
    <w:p>
      <w:r>
        <w:rPr>
          <w:b w:val="0"/>
        </w:rPr>
        <w:t>Herr talman! Då för en kort stund sedan i debatten om statsrevisorernas berättelse här i kammaren gick hett och häftigt till, så kom också på tal svenska akademiens ordboksarbete. Men enligt vad jag inhämtade hos vår erfarne talman, fann jag lämpligast att vänta med vad jag hade att yttra tills vi kommo in på den nu föredragna punkten.</w:t>
        <w:br/>
        <w:br/>
        <w:t>I fråga om nämnda ordboksarbete har jag ej kunnat låta det stanna vid de ord, som här blivit nämnda. Ty jag menar verkligen, att det är vissa oriktigheter, som kommit fram i statsrevisorernas berättelse på denna punkt. Å vissa håll har det yttrats hårda ord om statsrevisorerna; man har sagt, att deras berättelse vimlar av fel. Å andra sidan har man bestritt detta och fordrat belägg för felaktigheterna, och man har tyckt, att riksdagen borde stödja statsrevisorernas arbete. Jag tycker att varken den ena eller andra ståndpunkten riktigt kan upprätthållas. Det förefaller mig, som om herr Rydéns omdöme, att revisionsberättelsen vimlar av felaktigheter, är alltför starkt, men den meningen, att riksdagen skall stödja statsrevisorernas arbete även i den del, där det föreligger oriktigheter, tyder, tror jag, på en missuppfattning av vad riksdagen har för uppgift. |</w:t>
        <w:br/>
        <w:br/>
        <w:t>Man har nu särskilt talat om ordboksarbetet. Herr Lithander, som försvarade anmärkningen, framdrog två — jag medger det —</w:t>
        <w:br/>
        <w:br/>
        <w:t>mycket allvarliga exempel. Det ena var det fasaväckande, att »flamma» skulle kosta 8,000 kronor — herr Lithander medgav att i levande livet kunde sådant få förekomma, men att det skulle få förekomma i en bok och dessutom i ett vetenskapligt arbete, fann han otillständigt! Vidare tyckte herr Lithander, att detta att få gå och vänta på »</w:t>
      </w:r>
      <w:r>
        <w:rPr>
          <w:b/>
        </w:rPr>
        <w:t>änkan²</w:t>
      </w:r>
      <w:r>
        <w:rPr>
          <w:b w:val="0"/>
        </w:rPr>
        <w:t>» i över 32 år, överstege åtminstone vad hans tålamod kunde finna sig i.</w:t>
        <w:br/>
        <w:br/>
        <w:t xml:space="preserve">Nu medger jag, att detta låter hemskt, men Jag kan inte underlåta att peka på, hur det faktiska förhållandet är. Här har under många år pågått ett ordboksarbete, som verkligen skötts i byråkratisk takt — jag skulle nästan vilja säga med statsdrift: långsamt och därför också dyrt. För ett par år sedan kom det emellertid en ung drivande kraft, som satte en väldig fart i arbetet, så att detsamma nu går ungefär tre eller fyra gånger fortare än förut. Men naturligtvis kostar detta något mera än tidigare. Nu ha statsrevisorerna anmärkt, dels att arbetet går långsamt — detta är alltså en anmärkning, som kommer för sent — dels att arbetet är för dyrt, och detta senare beror just därpå, att arbetet nu går mycket fortare än förut. Jag kan försäkra herr Lithander, att om han nöjt sig med den gamla ordningen, hade han fått vänta på sin </w:t>
      </w:r>
      <w:r>
        <w:rPr>
          <w:b/>
        </w:rPr>
        <w:t>änka²</w:t>
      </w:r>
      <w:r>
        <w:rPr>
          <w:b w:val="0"/>
        </w:rPr>
        <w:t xml:space="preserve"> icke i 32 utan 96 år, och flamman skulle ha kostat honom icke 8,000 utan 16,000 kronor.</w:t>
        <w:br/>
        <w:br/>
        <w:t>Jag menar alltså, att det är oriktigt att nu, då Svenska akademiens ordboksarbete äntligen fått fart, komma med anmärkningar i detta fall. Det har ju arbetats i slöaste takt under många års tid, och statsrevisorerna ha aldrig anmärkt på detta förhållande, därför att allt gått i den vanliga lunken. Nu anmärker man däremot, att vissa kostnader för extraarbete och dylikt uppkommit. J a, det är självklart, att så skett. Jag måste säga, att det kräves, att man ger denne unge vetenskapsman en upprättelse, denne man, som — vilket alla initierade veta — satt in en stark kraft i arbetet, offrat fritid under somrarna o. s. v., liksom andras arbete också tagits i anspråk. Något dylikt synes mig förtjäna uppmuntran, men i stället har han fått en anmärkning av statsrevisorerna. Jag medger visserligen gärna, att herr Lindqvist har rätt däruti, att anmärkningen fått en mild, en hovsam form, men det gäller dock här en sak, varåt man i stället borde ägna allt erkännande.</w:t>
        <w:br/>
        <w:br/>
        <w:t>Jag hade inte alls tänkt yttra mig i frågan, men eftersom frågan kom på tal, ansåg jag mig hava skyldighet att ge denna upprättelse åt den verkligt dugande kraft, som här satts till för att arbetet skulle drivas fram. Att det kostar litet mera få vi finna oss i, och att flamman kostar 8,000 kronor är ingenting att göra åt. Varken herr Lithander eller jag förstår vad ett speciellt ord kan komma att kosta. Detta få vi som sagt finna oss i, om vi vilja ha ett prima vetenskapligt arbete, som skall vara ett standardverk för många sekler framåt.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