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489</w:t>
      </w:r>
    </w:p>
    <w:p>
      <w:r>
        <w:rPr>
          <w:b/>
        </w:rPr>
        <w:t xml:space="preserve">Datum: </w:t>
      </w:r>
      <w:r>
        <w:t>1925-03-28</w:t>
      </w:r>
    </w:p>
    <w:p>
      <w:r>
        <w:rPr>
          <w:b/>
        </w:rPr>
        <w:t xml:space="preserve">Kammare: </w:t>
      </w:r>
      <w:r>
        <w:t>Första kammaren</w:t>
      </w:r>
    </w:p>
    <w:p>
      <w:r>
        <w:rPr>
          <w:b/>
        </w:rPr>
        <w:t xml:space="preserve">Antal yttranden: </w:t>
      </w:r>
      <w:r>
        <w:t>4</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Mauritz Hellberg (Liberala riksdagspartiet, man)</w:t>
      </w:r>
    </w:p>
    <w:p>
      <w:r>
        <w:rPr>
          <w:b w:val="0"/>
        </w:rPr>
        <w:t>Jag vet inte, varför herr Ekman riktade detta till mig, ty den saken vet jag inte, att vi talat någonting om. = -</w:t>
        <w:br/>
        <w:br/>
        <w:t>Jag begärde emellertid ordet, därför att jag vid detta utskottsutlåtande antecknat en blank reservation, då jag inte kunnat vara riktigt ense med utskottet i dess uttalande, och därför skall jag be att få säga några ord.</w:t>
        <w:br/>
        <w:br/>
        <w:t xml:space="preserve">Diskussionen om valsättet blir i mycket hög grad ett meningsutbyte om förhållandet mellan parti och person. Och det är ju så, mina herrar, att fastän vi allesammans äro partimänniskor — ja, det finnes förstås två undantag här, en partilös man och en partilös </w:t>
      </w:r>
      <w:r>
        <w:rPr>
          <w:b/>
        </w:rPr>
        <w:t>kvinna¹</w:t>
      </w:r>
      <w:r>
        <w:rPr>
          <w:b w:val="0"/>
        </w:rPr>
        <w:t xml:space="preserve"> — så vilja vi liksom ändå göra gällande, att personen bör stå högre än partiet, och då blir det i viss mån en fråga, om valsättet kan göra någonting till i fråga om företrädet mellan parti och person eller tvärtom. Jag tycker det är alldeles uppenbart, att partiet för närvarande har en betydlig övervikt. Från senaste valet, som det ju talats åtskilligt om, kan man anföra exempel, som visa, att de mest eminenta personliga kvalifikationer inte uppväga renlärighet i partihänseende.</w:t>
        <w:br/>
        <w:br/>
        <w:t>Nu har det emellertid sagts, att under det proportionella valsystemet kan man få precis lika goda riksdagsmän så sade herr Ekman —- som med majoritetsval, och en annan talare bestred, att en återgång till majoritetsval skulle i någon mån höja representanternas kvalifikationer. Ja, jag tror, som sagt, att partiet nog har ett sådant övertag, att valsättet inte betyder så synnerligen mycket, men jag tror å andra sidan, att man alltid borde hålla i sikte, att målet dock är att så långt som möjligt skjuta fram personligheterna på partiets bekostnad. Och i det fallet tror jag, att det finnes en liten skillnad mellan det proportionella valsättet och majoritetsvalen. Det är nog detta, skulle jag tro, som motionären vilken vi veta i allmänhet har en mänsklig och naturlig syn på tingen — har känt, att det är tvivelsutan någon skillnad, om partibeteckningen är liksom det första, mot om personen är det. Det kan väl tyckas, att det inte är så synnerligen stor skillnad, då man alltid frågar efter vad parti vederbörande kandidat tillhör; men hur det är, så tror jag ändå inte, att denna skillnad är alldeles utan betydelse. Jag tror, att så småningom kommer det att betyda litet, om det heter: »Skall du rösta med det partiet eller med det partiet?» eller om det heter: »Skall du rösta på den kandidaten eller på den?» Onekligen är det senare mer ägnat att häva fram personligheten. Därför har jag för min del rent principiellt en förkärlek för madjoritetsvalen. .</w:t>
        <w:br/>
        <w:br/>
        <w:t>Nu får man emellertid komma ihåg, och det vill jag erinra om i anledning av en del uttalanden, som förekommit från utskottets försvarare, att det nog aldrig kan bli tal om en så att säga ren återgång till majoritetsval. När man talat om förhållandena i England, anser jag därför, att man har skjutit över målet. ty jag tror inte, att herr Pers tänkt sig det vet jag nu inte, det kan ju hända, att han är en sådan oförvägen människa, men jag kan inte föreställa mig det att det skulle vara möjligt att komma tillbaka till de gamla majoritetsvalen, vilkas utslag ju många gånger onekligen blivit påfallande orättvisa, såsom exempelvis nu senast i England, utan man får nog i så fall försöka finna något sätt för att bevara i någon mån den s. k. proportionella rättvisan. I förbigående vill jag anmärka mot den talare, som framställde herr Staaff som anhängare till det proportionella valsystemet, att vad herr Staaff sagt är endast, att de proportionella valen innehålla en oförneklig rättvisa — men i själ och hjärta var han, efter vad jag tror, inte någon anhängare av dem.</w:t>
        <w:br/>
        <w:br/>
        <w:t>Men skall man på något sätt försöka bevara denna proportionella rättvisa, som onekligen gått in i folkmedvetandet som någonting fullkomligt berättigat, även under majoritetsval, då uppstår ett problem, som är rätt svårt att lösa. Då får man taga till någonting sådant som tilläggsmandat eller något dylikt, och det är ju ingen synnerligen lätt sak att klara. Under sådana förhållanden</w:t>
        <w:br/>
        <w:br/>
        <w:t>är det helt naturligt, att många hålla på de proportionella valen, sådana de äro, och inte vilja höra talas om någon återgång till majoritetsval. Särskilt är det nu fallet med de bägge största partierna här i riksdagen. Det är med den proportionella rättvisan som Napoleon sade om försynen, att den står alltid på de stora bataljonernas sida. »Den proportionella rättvisan» främjar de stora partierna, som alltid på den göra en betydande vinst. Under sådana förhållanden är jag, som jag i utskottet uttryckte mig, i hög grad resignerad i denna fråga. Jag förstår, att det inte alls lönar sig att yrka på någonting, och det har inte ens motionären gjort, men jag har haft en anledning att i detta fall bekänna min innersta uppfattning, som är den, att på längden dock majoritetsvalen mer än de proportionella valen äro ägnade att framhäva detta, som vi med läpparna bekänna, men i gärningarna alltid förneka, nämligen personlighetens företräde framför partiet.</w:t>
      </w:r>
    </w:p>
    <w:p>
      <w:pPr>
        <w:pStyle w:val="Heading2"/>
      </w:pPr>
      <w:r>
        <w:t>2. Anders Pers (Liberala riksdagspartiet, man)</w:t>
      </w:r>
    </w:p>
    <w:p>
      <w:r>
        <w:rPr>
          <w:b w:val="0"/>
        </w:rPr>
        <w:t>Herr talman! Jag lade mitt första yttrande så. att konstitutionsutskottet skulle kunna i diskussionen fullfölja samma tillvägagångssätt som det tillämpat i sitt utlåtande, nämligen att bli kortfattat och inte gå så djupt in i saken. Jag missräknade mig, och det gör, att jag, herr talman, begärt ordet för att yrka bifall till min motion, ty det skulle icke vara hedersamt att, när utskottsledamöter talat så länge och så väl, inte ens få proposition på ett bifall till min motion. Därför, som sagt, framställer jag detta yrkande, och jag skall be därjämte att få göra några anmärkningar till vad som här yttrats.</w:t>
        <w:br/>
        <w:br/>
        <w:t>Herr von Geijer sade gentemot den uppfattning jag gjorde gällande i motionen, att det proportionella valsättet skulle verka dämpande på partistriderna och att det ej skulle vara riktigt vad jag sagt, att majoritetsvalen skulle vara att föredraga i detta avseende. Ja, jag undrar, om man kan säga det. Partistriderna ute i valfältet ha förändrat karaktär. Man ställer inte kandidaterna emot varandra nu och får sålunda icke dem upp i omedelbar tävlan, som man fick förut. Men detta är inte till förmån för de politiska striderna. Det är snarare en skyttegravskamp, som har utvecklat sig, det är en manövrering, där man så gott som vid varje steg känner den centrala ledningens minor och kontraminor, och det kan vara olika, vilka stridsmetoder man är tilltalad av, men denna metod har icke tilltalat mig.</w:t>
        <w:br/>
        <w:br/>
        <w:t>Herr Hansson talade om, att han inte hört någonting från valmännens sida om att de ogilla det proportionella valsättet. Nej, det händer ibland härvidlag, att man kommer att tänka på de där skräddarna, som fingo så mycket beröm för sin sömnad av kejsarens nya kläder. Man var ju allmänt ense om att det var en utomordentlig prestation. Men det blev ju ett omslag en gång, och det kan hända, att det blir så också här, om folk rätt tänka på saken. Jag tror nu, att socialdemokraterna ha ett bestämt försteg i utnyttjande av det nuvarande valsättet. De äro en stridande kyrka i mycket hög grad. De ha under några få årtionden kämpat sig fram till främsta platsen i svenska samhället, och det ha de naturligtvis icke gjort utan en god stridsorganisation, och med detta proportionella valsätt ha de en fördel i denna kamporganisation, som knappast de andra partierna kunna få.</w:t>
        <w:br/>
        <w:br/>
        <w:t>I detta sammanhang vill jag säga, att jag inte tror på herr Karl Johan Ekmans framställning av samhällets utveckling till att bli ett utpräglat klassamhälle, som skall få sin kodifiering genom dessa proportionella val. Min tro, mitt hopp är, att samhället skall kunna frigöra sig från klassynpunkterna, så att andra principer, andra behov, andra samhälleliga ideal skola komma fram, som icke äro bundna till klassen och till yrket utan som skola bli mera minskliga.</w:t>
        <w:br/>
        <w:br/>
        <w:t>Gentemot herr Dahl vill jag säga, att det är alldeles felaktigt, om man föreställer sig, att motionären, som här har råkat till att ge uttryck för en ganska</w:t>
        <w:br/>
        <w:br/>
        <w:t>mänsklig sak, en sak, som borde ligga nära till hands för folk ur olika partier, hör till dem, som må illa av att komma i minoritet eller att vara ensamma. Det hör till min natur både i fråga om politiken och annat, att ensamheten är något, som jag trivs med. Därför vill jag avvisa insinuationen, att jag gjort min framställning på grund av vantrevnad med att tillhöra ett parti, som blivit litet och som inte omfattar så många människor.</w:t>
        <w:br/>
        <w:br/>
        <w:t>Jag har vågat nämna Englands exempel, och man har anklagat mig för dåligt minne. Ja, mitt minne är inte utmärkt, det medger jag gärna, men nog har jag observerat, att det finnes personer i England, som vilja ha ändring i valsättet. Jag undrar dock, om någon, som känner engelskt liv och engelskt tänkesätt, på allvar föreställer sig, att engelsmännen skulle låta insnöra sig 1 den valmetod, som vi ha. Jag tror det inte.</w:t>
        <w:br/>
        <w:br/>
        <w:t>Jag har därmed besvarat vad som varit det väsentliga i denna diskussion. Den har blivit längre än jag avsett. Jag har aldrig gett mig i kast med konstitutionella frågor. Det har förefallit mig, som om det vore en mycket farlig sak att ge sig in på dylika, och det har Jag ju i viss mån också fått erfara genom de långa anföranden, som hållits här. Men Jag tillåter mig ändå säga, att jag tror, att jag lagt fram en tanke, som särskilt efter det sista valet har grott hos många, vilka inte ha trivts med den valrörelse, som vi hade i somras. Men för mig är detta ingen ny sak, jag upprepar det ännu en gång. Jag har aldrig godkänt de proportionella valen, och när man här påmint om att jag icke uppträdde och ställde mig vid socialdemokraternas sida gentemot förslaget om införande av underpartibeteckningar, så berodde detta helt och hållet därpå, att Jag icke har vågat ge mig in på konstitutionella frågor, och jag har under min riksdagsverksamhet haft den uppfattningen, att man inte kan ge sig in på alla frågor, som man har en mening i, i egenskap av motionär eller talare, ty vart skulle det taga vägen? .</w:t>
        <w:br/>
        <w:br/>
        <w:t>Jag ber, herr talman, som sagt att få yrka bifall till min motion.</w:t>
        <w:br/>
        <w:br/>
        <w:t>I 12:e lönegraden inplacerade befattningar: förste postexpeditör, förste telegrafexpeditör, förste kassör, förste vaktföreståndare, förste kontorsskrivare, kanslist av 2:a klass i utrikesdepartementet och vid beskickningarna, flyttas till 15:e lönegraden.</w:t>
        <w:br/>
        <w:br/>
        <w:t>I 7:e lönegraden inplacerade kassör i telegrafverket, laboratoriebiträde av 2:a klass vid statens provningsanstalt, flyttas till 8:e lönegraden.</w:t>
      </w:r>
    </w:p>
    <w:p>
      <w:pPr>
        <w:pStyle w:val="Heading2"/>
      </w:pPr>
      <w:r>
        <w:t>3. Kerstin Hesselgren (Folkpartiet, woman)</w:t>
      </w:r>
    </w:p>
    <w:p>
      <w:r>
        <w:rPr>
          <w:b w:val="0"/>
        </w:rPr>
        <w:t xml:space="preserve">Herr talman! Det föreliggande utskottsutlåtandet är visserligen endast en konsekvens av det beslut, som den 21 februari fattades angående </w:t>
      </w:r>
      <w:r>
        <w:rPr>
          <w:b/>
        </w:rPr>
        <w:t>kvinnornas¹</w:t>
      </w:r>
      <w:r>
        <w:rPr>
          <w:b w:val="0"/>
        </w:rPr>
        <w:t xml:space="preserve"> löneställning, men jag måste säga, att jag i alla fall med en viss spänning har motsett det utskottsutlåtande, som i dag föreligger. Vid behandlingen i kammaren av denna fråga framkom så pass stark kritik från dem, som talade för utskottet, mot de inplaceringar, som gjorts i Kungl. Maj:ts förslag, att jag hoppats, att man skulle finna att den satt några märken i detta utskottsförslag. I dag behandla vi nämligen den största gruppen av de </w:t>
      </w:r>
      <w:r>
        <w:rPr>
          <w:b/>
        </w:rPr>
        <w:t>kvinn¹</w:t>
      </w:r>
      <w:r>
        <w:rPr>
          <w:b w:val="0"/>
        </w:rPr>
        <w:t xml:space="preserve">- Liga tjänstemännen, kommunikationsverkens, och det är just deras inplacering, som har väckt den största oppositionen och framkallat en hel del motioner. Men när utskottsutlåtandet nu föreligger äro så vitt jag kan se icke någon av dessa motioner på något sätt godtagen. Utskottet ger visserligen en sorts platonisk förklaring, att det finner ett visst berättigande i vad som framhållits i motionerna, och utskottet har också på en punkt gjort en omplacering genom att uppflytta de </w:t>
      </w:r>
      <w:r>
        <w:rPr>
          <w:b/>
        </w:rPr>
        <w:t>kvinnliga¹</w:t>
      </w:r>
      <w:r>
        <w:rPr>
          <w:b w:val="0"/>
        </w:rPr>
        <w:t xml:space="preserve"> postmästarna av klass 3 i högre lönegrad. Utskottets motivering för denna uppflyttning är, att det icke är lämpligt, att dessa postmästare stå i samma lönegrad som de brevbärare, över vilka de ha en sorts befälsställning.</w:t>
        <w:br/>
        <w:br/>
        <w:t xml:space="preserve">Nu tycker jag, att när utskottet godkänt en sådan princip — som jag ör glad över, att det gjort med avseende på dessa postmästare — att det legat nära till hands, att utskottet också tagit under övervägande att göra en omplacering även på de punkter, som jag i min motion strukit under, där situationen är fullkomligt likartad. Det gäller nämligen förste postexpeditörerna och förste telegrafisterna. De ha ju just genom den inplacering de fått här kommit att stå under dem, som de egentligen ha befälsställning till. Förste postexpeditörerna komma på detta vis 3 lönegrader under dem som de förut varit direkt överordnade. Jag vill minnas, att herr Ekman i debatten direkt påpekade det oegentliga i en inplacering, som gav </w:t>
      </w:r>
      <w:r>
        <w:rPr>
          <w:b/>
        </w:rPr>
        <w:t>kvinnliga¹</w:t>
      </w:r>
      <w:r>
        <w:rPr>
          <w:b w:val="0"/>
        </w:rPr>
        <w:t xml:space="preserve"> och manliga postexpeditörer så ofantligt olika löner. :</w:t>
        <w:br/>
        <w:br/>
        <w:t xml:space="preserve">Nu blir denna olikhet ännu större. Det är just det förhållandet, att denna erkänt olämpliga inplacering blivit ännu mer skärpt genom att utskottets förslag gick igenom och sista lönetillägget blivit uteslutet, som gjorde, att jag tänkte mig, att det skulle finnas en möjlighet att utskottet tagit under övervägande en omplacering av åtminstone dessa befattningshavare. Vi skola komma ihåg, att när det gäller postexpeditörerna, ha de manliga och </w:t>
      </w:r>
      <w:r>
        <w:rPr>
          <w:b/>
        </w:rPr>
        <w:t>kvinnliga¹</w:t>
      </w:r>
      <w:r>
        <w:rPr>
          <w:b w:val="0"/>
        </w:rPr>
        <w:t xml:space="preserve"> befattningshavarna från första början samma utbildning, de ha vidare haft samma arbete och ha vikarierat för varandra. Förste postexpeditör är överordnad postexpeditör och </w:t>
      </w:r>
      <w:r>
        <w:rPr>
          <w:b/>
        </w:rPr>
        <w:t>kvinnliga¹</w:t>
      </w:r>
      <w:r>
        <w:rPr>
          <w:b w:val="0"/>
        </w:rPr>
        <w:t xml:space="preserve"> förste postexpeditörer ha således varit överordnade manlig postexpeditör, men nu är det så, att dessa </w:t>
      </w:r>
      <w:r>
        <w:rPr>
          <w:b/>
        </w:rPr>
        <w:t>kvinnliga¹</w:t>
      </w:r>
      <w:r>
        <w:rPr>
          <w:b w:val="0"/>
        </w:rPr>
        <w:t xml:space="preserve"> postexpeditörer sättas tre grader lägre än dem, som förut stått under dem. Det är sådana där saker. som verka onaturliga. Det är kanske inte fullt så påtagligt i fråga om förste telegrafisterna och förste vaktföreståndarna. därför att där är arbetet inte</w:t>
        <w:br/>
        <w:br/>
        <w:t xml:space="preserve">så likartat, som när det gäller </w:t>
      </w:r>
      <w:r>
        <w:rPr>
          <w:b/>
        </w:rPr>
        <w:t>kvinnliga¹</w:t>
      </w:r>
      <w:r>
        <w:rPr>
          <w:b w:val="0"/>
        </w:rPr>
        <w:t xml:space="preserve"> och manliga förste expeditörer. Men även där gäller det dock personer i befälsställning, som sättas 1 en lägre lönegrad än dem som ha en mera underordnad befattning.</w:t>
        <w:br/>
        <w:br/>
        <w:t xml:space="preserve">Angående en grupp, nämligen kassörerna vid telegrafverket, säger emellertid utskottet direkt ut att det nog tycker, att den har blivit dåligt placerad. Jag är mycket tacksam för att utskottet gör detta medgivande och hoppas, att det kanske kan ha någon följd i framtiden. Men jag vill understryka det faktum, att dessa befattningshavare inte bara äro illa inplacerade i den manliga löneskalan, utan att de redan i förhållande till sina </w:t>
      </w:r>
      <w:r>
        <w:rPr>
          <w:b/>
        </w:rPr>
        <w:t>kvinnliga¹</w:t>
      </w:r>
      <w:r>
        <w:rPr>
          <w:b w:val="0"/>
        </w:rPr>
        <w:t xml:space="preserve"> kamrater hade en alldeles för låg löneställning. De ha av sitt eget verk föreslagits till placering i tionde lönegraden, de sakkunniga satte dem i åttonde lönegraden, och Kungl. Maj:t flyttade ned dem i sjunde. De komma således mycket långt ner och komma i samma lönegrad som förste vaktmästare. Nu vill jag gärna erkänna, att förste vaktmästarnas arbete kan vara både omfattande och ansvarsfullt, men jag undrar, om det ändå är så ansvarsfullt som dessa kassörers, som i sina kassor ha en årlig omsättning av omkring en halv miljon kronor.</w:t>
        <w:br/>
        <w:br/>
        <w:t>Det är på dessa punkter jag i min motion framhållit, att inplaceringen har varit mycket olämplig och jag tycker, att det inte borde ha varit omöjligt för utskottet att taga under övervägande en omplacering, här även ur den synpunkten att det gäller så få befattningshavare. Det gäller 36 förste postexpeditörer, 33 förste telegrafister, 13 förste vaktföreståndare och 18 kassörer. Dessa befattningshavare äro nu placerade i tolfte lönegraden, och jag har 1 min motion begärt en uppflyttning till femtonde lönegraden.</w:t>
        <w:br/>
        <w:br/>
        <w:t>Det är naturligtvis inte någon idé att nu försöka riva upp en strid på denna punkt, och jag förstår, att jag inte kan komma någonstans. Men jag har i alla fall inte kunnat förbigå saken med tystnad, därför att jag anser, att man här</w:t>
        <w:br/>
        <w:br/>
        <w:t>har just en av de punkter, där inplaceringen kommer att i praktiken visa sig</w:t>
        <w:br/>
        <w:br/>
        <w:t>medföra väsentliga svårigheter. Vi ha visserligen fått ett halvt löfte om en efterrevision, och jag vill minnas, att herr Ekman också underströk, att det ingått i utskottets tanke, att det skulle kunna bli en sådan där omredigering. Men jag får verkligen säga, att min tro därpå fått on stöt, när så litet sagts om den saken här i utskottsutlåtandet. Det förbigås nästan alldeles med tystnad, och därför har jag ansett, att jag måste säga någonting om dessa befattningshavare. Det gäller ju i alla fall så mycket för dem, som nu skola placeras in i väsentligt ändrade förhållanden, att jag tycker, att man måste åtminstone göra det försök man kan, och därför tänker jag yrka på bifall till min motion i den del, som avser dessa omplaceringar. Jag ber därför, herr talman, att få yrka bifall till min motion i så måtto, att här måtte vidtagas sådana ändringar i den gemensamma löneplanen, att i tolfte lönegraden inplacerade befattningar, förste postexpeditör, förste telegrafexpeditör, förste kassör och förste vaktföreståndare flyttas till femtonde lönegraden samt att i sjunde lönegraden inplacerad kassör i telegrafverket flyttas till åttonde lönegraden.</w:t>
      </w:r>
    </w:p>
    <w:p>
      <w:pPr>
        <w:pStyle w:val="Heading2"/>
      </w:pPr>
      <w:r>
        <w:t>4. Karl Ekman (Första kammarens nationella parti, man)</w:t>
      </w:r>
    </w:p>
    <w:p>
      <w:r>
        <w:rPr>
          <w:b w:val="0"/>
        </w:rPr>
        <w:t xml:space="preserve">Jag hade trott, att någon av avdelningens ledamöter. som behandlat detta ärende, skulle ha yttrat sig i anledning av </w:t>
      </w:r>
      <w:r>
        <w:rPr>
          <w:b/>
        </w:rPr>
        <w:t>fröken²</w:t>
      </w:r>
      <w:r>
        <w:rPr>
          <w:b w:val="0"/>
        </w:rPr>
        <w:t xml:space="preserve"> Hesselgrens anförande, men då så icke blivit fallet, skall jag be att få säga ett par ord.</w:t>
        <w:br/>
        <w:br/>
        <w:t xml:space="preserve">Redan vid behandlingen av det tidigare ärendet på detta område, nämligen frågan om </w:t>
      </w:r>
      <w:r>
        <w:rPr>
          <w:b/>
        </w:rPr>
        <w:t>kvinnornas¹</w:t>
      </w:r>
      <w:r>
        <w:rPr>
          <w:b w:val="0"/>
        </w:rPr>
        <w:t xml:space="preserve"> inplacering över huvud i lönegraderna, uttalades ju från den sida jag tillhörde, att en mera omfattande förändring i inplaceringen i år icke skulle kunna komma till stånd i detta sammanhang, därför att tiden inte medgav det. Därav följde givetvis också, att en sådan placering inte heller kunde ske, när det gällde propositionen nummer två, där man ju hade att räkna</w:t>
        <w:br/>
        <w:br/>
        <w:t xml:space="preserve">med ett större antal befattningshavare, än i den proposition, som förelåg beträf- Tande de »civila» befattningshavarna. Säledes borde det icke ha varit någon överraskning, att utskottsutlåtandet i denna punkt scr ut så som det gör. Men jag ber få säga, att jag personligen står kvar på den ståndpunkten, att jag anser denna inplacering lida av väsentliga fel, att </w:t>
      </w:r>
      <w:r>
        <w:rPr>
          <w:b/>
        </w:rPr>
        <w:t>fröken²</w:t>
      </w:r>
      <w:r>
        <w:rPr>
          <w:b w:val="0"/>
        </w:rPr>
        <w:t xml:space="preserve"> Hesselgren i sina påpekanden beträffande vissa befattningshavargrupper har alldeles rätt och att därför en viss omplacering bör komma till stånd. Det tillfälle därtill som naturligt nästa gång lämpligen erbjuder sig blir givetvis i samband med regleringen av dyrtidstilläggen, deras borttagande eller intagande i grundlönerna eller omreglering på annat sätt. Jag står således i det av </w:t>
      </w:r>
      <w:r>
        <w:rPr>
          <w:b/>
        </w:rPr>
        <w:t>fröken²</w:t>
      </w:r>
      <w:r>
        <w:rPr>
          <w:b w:val="0"/>
        </w:rPr>
        <w:t xml:space="preserve"> Hesselgren berörda avseendet fullkomligt kvar på den ståndpunkt jag tidigare tillkännagivit, att jag intog. Jag vill säga detta i anledning av att </w:t>
      </w:r>
      <w:r>
        <w:rPr>
          <w:b/>
        </w:rPr>
        <w:t>fröken²</w:t>
      </w:r>
      <w:r>
        <w:rPr>
          <w:b w:val="0"/>
        </w:rPr>
        <w:t xml:space="preserve"> Hesselgren ett par gånger i sitt anförande åberopade de yttranden jag tidigare haft.</w:t>
        <w:br/>
        <w:br/>
        <w:t>I nu föreliggande fall kan jag inte finna annat än att kammaren måste i överensstämmelse med sin tidigare ståndpunkt följa utskottet och tillåter mig därför yrka bifall till utskottets hemställan. :</w:t>
        <w:br/>
        <w:br/>
        <w:t>Sprider — — — — — sex år.</w:t>
        <w:br/>
        <w:br/>
        <w:t>Bryter någon veterligen emot de föreskrifter, som till förekommande eller hämmande av kreaturssjuka givna äro: kommer sjuka av den gärning; dömes till fängelse eller till straffarbete i högst ett år. Aro omständigheterna mild-</w:t>
        <w:br/>
        <w:br/>
        <w:t>rande eller kommer ej sjuka av gärningen; vare straffet böter från och med femtio till och med ett tusen riksdaler. 22 8.</w:t>
        <w:br/>
        <w:br/>
        <w:t>smittsam och farlig kreaturssjuka; straffes med böter. För dylikt vållande till skada, hinder, uppehåll eller fara, som i 12 eller 13 8 omförmäles, eller till skada, som i 15 $ sägs, vare bot högst tvåhundra riksdaler.</w:t>
        <w:br/>
        <w:br/>
        <w:t>Sprider! — — — = sc sex år.</w:t>
        <w:br/>
        <w:br/>
        <w:t>Bryter någon veterligen emot de föreskrifter, som till förekommande eller hämmande av kreaturssjuka givna äro: kommer sjuka av den gärning; dömes till fängelse eller till straffarbete i högst ett år. Äro omständigheterna mildrande eller kommer ej sjuka av gärningen; vare straffet böter från och med tio till och med ett tusen riksdaler.</w:t>
        <w:br/>
        <w:br/>
        <w:t>Sprider — — — — — sex år.</w:t>
        <w:br/>
        <w:br/>
        <w:t>Bryter någon veterligen emot de föreskrifter, som till förekommande eller hämmande av kreaturssjuka givna äro: kommer sjuka av den gärning; dömes till fängelse eller till straffarbete i högst ett år. Äro omständigheterna mildrande eller kommer ej sjuka av gärningen; vare straffet böter från och med tio till och med ett tusen riksdaler.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489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