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1689</w:t>
      </w:r>
    </w:p>
    <w:p>
      <w:r>
        <w:rPr>
          <w:b/>
        </w:rPr>
        <w:t xml:space="preserve">Datum: </w:t>
      </w:r>
      <w:r>
        <w:t>1926-04-23</w:t>
      </w:r>
    </w:p>
    <w:p>
      <w:r>
        <w:rPr>
          <w:b/>
        </w:rPr>
        <w:t xml:space="preserve">Kammare: </w:t>
      </w:r>
      <w:r>
        <w:t>Andra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Otto Holmdahl (Lantmanna- och borgarepartiet inom andrakammaren, man)</w:t>
      </w:r>
    </w:p>
    <w:p>
      <w:r>
        <w:rPr>
          <w:b w:val="0"/>
        </w:rPr>
        <w:t>Herr talman, mina damer och herrar! Vid statsutskottets utlåtande i denna punkt är fogad en reservation, som bl. a. innefattar ett yrkande om bifall till en motion, som jag har väckt rörande biträdande föreståndarinnas tjänstgöringsskyldighet vid privatläroverken.</w:t>
        <w:br/>
        <w:br/>
        <w:t>Den fråga, som det här gäller — det ber jag att till en början få framhålla — är av så ringa statsfinansiell betydelse, att man icke behöver fatta sin position till densamma från några sparsamhetssynpunkter. Men frågan har en ganska stor betydelse i ett annat hänseende, nämligen för en del av de större privatläroverken i landet och för ledningen av dessa läroanstalter.</w:t>
        <w:br/>
        <w:br/>
        <w:t xml:space="preserve">I de nya bestämmelser för statsunderstöd åt privatläroverken, som riksdagen antog i fjol, medgavs det åt biträdande föreståndarinnor vid privatläroverk med manlig föreståndare rätt till en inskränkning i deras undervisningsskyldighet, uppgående till 5 timmar. Denna rätt utsträcktes emellertid icke till alla de privatläroverk, som ha behov av en biträdande föreståndarinna, och därigenom kom den praxis att omöjliggöras, som skolöverstyrelsen under en följd av år tillämpat, då den beviljat rätt för samtliga läroverk med biträdande föreståndarinna till en sådan inskränkning i tjänstgöringsskyldigheten. Det önskemål, som nu är framfört i den föreliggande motionen, innefattar ingenting annat än att beslutet från i fjol skall kompletteras med en bestämmelse, som möjliggör för skolöverstyrelsen att efter prövning i varje enskilt fall giva de biträdande föreståndarinnorna vid privatläroverk med </w:t>
      </w:r>
      <w:r>
        <w:rPr>
          <w:b/>
        </w:rPr>
        <w:t>kvinnlig¹</w:t>
      </w:r>
      <w:r>
        <w:rPr>
          <w:b w:val="0"/>
        </w:rPr>
        <w:t xml:space="preserve"> föreståndare samma rätt till minskning i deras tjänstgöringsskyldighet.</w:t>
        <w:br/>
        <w:br/>
        <w:t xml:space="preserve">Jag skall icke länge taga kammarens tid i anspråk, och för att kortast möjligt framhålla de enligt min mening tungt vägande sakliga skäl, som tala för ett bifall från riksdagens sida till ifrågavarande önskemål, skall jag tillåta mig återgiva några rader i ett utlåtande, som skolöverstyrelsen avgivit med anledning av en framställning ifrån styrelsen för </w:t>
      </w:r>
      <w:r>
        <w:rPr>
          <w:b/>
        </w:rPr>
        <w:t>flickoch²</w:t>
      </w:r>
      <w:r>
        <w:rPr>
          <w:b w:val="0"/>
        </w:rPr>
        <w:t xml:space="preserve"> samskoleföreningen, däri det hemställdes att rätten till minskad tjänstgöring skulle utsträckas till även nämnda biträdande föreståndarinnor. Överstyrelsen säger där, att även om särskilda skäl tala för anställande av biträdande förståndarinna vid läroanstalt för </w:t>
      </w:r>
      <w:r>
        <w:rPr>
          <w:b/>
        </w:rPr>
        <w:t>kvinnliga¹</w:t>
      </w:r>
      <w:r>
        <w:rPr>
          <w:b w:val="0"/>
        </w:rPr>
        <w:t xml:space="preserve"> lärjungar, när föreståndaren är manlig, torde det ock vara behövligt och i alla händelser särdeles önskvärt, att biträdande föreståndarinna i vissa fall kan förordnas även vid dylik anstalt med </w:t>
      </w:r>
      <w:r>
        <w:rPr>
          <w:b/>
        </w:rPr>
        <w:t>kvinnlig¹</w:t>
      </w:r>
      <w:r>
        <w:rPr>
          <w:b w:val="0"/>
        </w:rPr>
        <w:t xml:space="preserve"> föreståndare, detta särskilt sedan genom de år 1925 givna bestämmelserna beträffande föreståndarinnas undervisningsskyldighet friheten att bestämma denna efter särskilt rådande förhållanden i hög grad inskränkts. Så framhåller överstyrelsen vidare i nämnda utlåtande, vilket är ställt till Kungl. Maj:t, att det förefinnes ett tiotal anstalter, där man kan säga, att det skulle vara av synnerlig fördel för arbetet och de pedagogiska uppgifternas lösning, om föreståndarna kunde på detta sätt få stöd av en biträdande förståndarinna med något minskad undervisningsskyldighet.</w:t>
        <w:br/>
        <w:br/>
        <w:t>Jag skall icke uppehålla kammaren längre på denna punkt. Jag ber att återigen få framhålla vad jag sade i början av mitt anförande, att frågan är av ytterligt ringa statsfinansiell betydelse. Men billighetshänsyn och sakliga hänsyn tala verkligen för att riksdagen bör bifalla detta önskemål och på så Ener komplettera beslutet av i fjol rörande villkoren för anslag till privatläroverken.</w:t>
        <w:br/>
        <w:br/>
        <w:t>Herr talman! Jag skall på dessa skäl be att få yrka bifall till den vid förevarande punkt anförda reservationen.</w:t>
        <w:br/>
        <w:br/>
        <w:t>I detta yttrande, under vilket herr förste vice talmannen övertagit ledningen av kammarens förhandlingar, instämde herrar Wallerius, Almquist, Pehrsson i Göteborg, Mosesson och Olsson i Kalmar.</w:t>
      </w:r>
    </w:p>
    <w:p>
      <w:pPr>
        <w:pStyle w:val="Heading2"/>
      </w:pPr>
      <w:r>
        <w:t>2. Värner Ryden (Socialdemokraterna, man)</w:t>
      </w:r>
    </w:p>
    <w:p>
      <w:r>
        <w:rPr>
          <w:b w:val="0"/>
        </w:rPr>
        <w:t>Herr talman! Jag skall här icke upptaga någon längre debatt. Förevarande fråga har så nyss som i fjol varit föremål för statsutskottets och riksdagens beslut, och den som varit med om att behandla alla dessa mycket svåra och tråkiga frågor om privatläroverken och personalens tjänstgöringsförhållanden därstädes är nog icke benägen att vara med om att rulla upp saken på nytt.</w:t>
        <w:br/>
        <w:br/>
        <w:t xml:space="preserve">Det finnes enligt min uppfattning icke några vägande skäl för att ställa det annorlunda beträffande de </w:t>
      </w:r>
      <w:r>
        <w:rPr>
          <w:b/>
        </w:rPr>
        <w:t>kvinnliga¹</w:t>
      </w:r>
      <w:r>
        <w:rPr>
          <w:b w:val="0"/>
        </w:rPr>
        <w:t xml:space="preserve"> privatskolorna än beträffande de manliga läroverken. Att man har infört biträdande föreståndarinnor vid sådana privatläroverk, som ha manlig rektor men jämväl </w:t>
      </w:r>
      <w:r>
        <w:rPr>
          <w:b/>
        </w:rPr>
        <w:t>kvinnliga¹</w:t>
      </w:r>
      <w:r>
        <w:rPr>
          <w:b w:val="0"/>
        </w:rPr>
        <w:t xml:space="preserve"> elever, beror på helt andra skäl. TI en skola med </w:t>
      </w:r>
      <w:r>
        <w:rPr>
          <w:b/>
        </w:rPr>
        <w:t>flickor²</w:t>
      </w:r>
      <w:r>
        <w:rPr>
          <w:b w:val="0"/>
        </w:rPr>
        <w:t xml:space="preserve"> i övergångsåren kan det ju vara nödvändigt att ha en erfaren </w:t>
      </w:r>
      <w:r>
        <w:rPr>
          <w:b/>
        </w:rPr>
        <w:t>lärarinna³</w:t>
      </w:r>
      <w:r>
        <w:rPr>
          <w:b w:val="0"/>
        </w:rPr>
        <w:t xml:space="preserve">, som kan vara </w:t>
      </w:r>
      <w:r>
        <w:rPr>
          <w:b/>
        </w:rPr>
        <w:t>flickorna²</w:t>
      </w:r>
      <w:r>
        <w:rPr>
          <w:b w:val="0"/>
        </w:rPr>
        <w:t xml:space="preserve"> till hjälp och stöd. Men här är det fråga om att avlyfta arbete från föreståndarinnorna, och det finns ingen anledning att låta dessa komma i ett bättre läge än rektorerna vid läroverken. Rektorerna ha visserligen skrivbiträden, men dessa få för särskild betalning utföra arbetet på sin fritid och åtnjuta ej någon inskränkning 1 sin undervisningsskyldighet.</w:t>
        <w:br/>
        <w:br/>
        <w:t>Vidare kan på grund av ett förbiseende av motionären denna sak icke leda till något positivt resultat. Motionären har nämligen endast yrkat ändring i den ena av de två författningar, där bestämmelser i detta ämne finnas, nämligen den grundläggande avlöningsförfattningen, men icke i den ekonomiskt viktigaste författningen, nämligen den som rör den tillfälliga löneförbättringen. Även om kammaren skulle bifalla motionen, bleve det sålunda endast ett slag i luften.</w:t>
        <w:br/>
        <w:br/>
        <w:t>Jag hemställer därför om bifall till utskottets förslag.</w:t>
      </w:r>
    </w:p>
    <w:p>
      <w:pPr>
        <w:pStyle w:val="Heading2"/>
      </w:pPr>
      <w:r>
        <w:t>3. Sven Bengtsson (Folkpartiet, man)</w:t>
      </w:r>
    </w:p>
    <w:p>
      <w:r>
        <w:rPr>
          <w:b w:val="0"/>
        </w:rPr>
        <w:t xml:space="preserve">Herr talman! Det förvånar mig, att man kan anlägga en sådan syn på saken som herr Rydén gjort. Herr Rydén angav såsom huvudskäl till att man i vissa fall vid sidan av en manlig föreståndare anställt en </w:t>
      </w:r>
      <w:r>
        <w:rPr>
          <w:b/>
        </w:rPr>
        <w:t>kvinnlig¹</w:t>
      </w:r>
      <w:r>
        <w:rPr>
          <w:b w:val="0"/>
        </w:rPr>
        <w:t xml:space="preserve"> biträdande föreståndarinna den omständigheten, att de unga </w:t>
      </w:r>
      <w:r>
        <w:rPr>
          <w:b/>
        </w:rPr>
        <w:t>flickorna²</w:t>
      </w:r>
      <w:r>
        <w:rPr>
          <w:b w:val="0"/>
        </w:rPr>
        <w:t xml:space="preserve"> skola ha tillfälle att i mera grannlaga ämnen rådgöra med en </w:t>
      </w:r>
      <w:r>
        <w:rPr>
          <w:b/>
        </w:rPr>
        <w:t>lärarinna³</w:t>
      </w:r>
      <w:r>
        <w:rPr>
          <w:b w:val="0"/>
        </w:rPr>
        <w:t xml:space="preserve">. Ja, detta skäl är i och för sig mycket bärande, men det kan icke åberopas mot att bevilja den av motionären begärda lindringen, när rektorn för en skola är en </w:t>
      </w:r>
      <w:r>
        <w:rPr>
          <w:b/>
        </w:rPr>
        <w:t>kvinna¹</w:t>
      </w:r>
      <w:r>
        <w:rPr>
          <w:b w:val="0"/>
        </w:rPr>
        <w:t>. Redan år 1915 hade läroverksstyrelsen och sedermera skolöverstyrelsen, velat gå fram på den väg reservanterna rekommendera.</w:t>
        <w:br/>
        <w:br/>
        <w:t xml:space="preserve">Jag vill vädja till herr Rydén, huruvida icke hans rättskänsla bjuder honom att ansluta sig till reservanternas ståndpunkt. Den fysiska styrkan i arbetet är väl ändå något mindre hos en </w:t>
      </w:r>
      <w:r>
        <w:rPr>
          <w:b/>
        </w:rPr>
        <w:t>kvinna¹</w:t>
      </w:r>
      <w:r>
        <w:rPr>
          <w:b w:val="0"/>
        </w:rPr>
        <w:t xml:space="preserve"> än hos en man. Varför skall man ovillkorligen säga, att åt en manlig rektor skall beredas hjälp på hans expedition, under det att en </w:t>
      </w:r>
      <w:r>
        <w:rPr>
          <w:b/>
        </w:rPr>
        <w:t>kvinnlig¹</w:t>
      </w:r>
      <w:r>
        <w:rPr>
          <w:b w:val="0"/>
        </w:rPr>
        <w:t xml:space="preserve"> rektor icke skall få detta. Det kan icke bestridas, att vid de mera frekventerade läroverken och seminarierna de biträdande föreståndarinnorna ha om hand en mängd expeditionsgöromål, som rektorn, vare sig han är manlig eller </w:t>
      </w:r>
      <w:r>
        <w:rPr>
          <w:b/>
        </w:rPr>
        <w:t>kvinnlig¹</w:t>
      </w:r>
      <w:r>
        <w:rPr>
          <w:b w:val="0"/>
        </w:rPr>
        <w:t>, icke hinner med. När därtill kommer, att enligt förslaget skolöverstyrelsen skulle efter särskild prövning medgiva minskning i tjänstgöringsskyldigheten, tycker jag, att alla rimliga skäl tala för att gå med på motionen.</w:t>
        <w:br/>
        <w:br/>
        <w:t>Jag ber därför, herr talman, att få yrka bifall till den vid punkten fogade reservationen.</w:t>
      </w:r>
    </w:p>
    <w:p>
      <w:pPr>
        <w:pStyle w:val="Heading2"/>
      </w:pPr>
      <w:r>
        <w:t>4. Claes Lindskog (–, man)</w:t>
      </w:r>
    </w:p>
    <w:p>
      <w:r>
        <w:rPr>
          <w:b w:val="0"/>
        </w:rPr>
        <w:t xml:space="preserve">Herr talman! Jag skall först be att få instimma med herrar Holmdahl och Bengtsson i Norup i de synpunkter, som av dem framlagts. Jag vill icke neka till att jag är förvånad över den seghet, varmed herr Rydén fasthåller vid sin ståndpunkt. Det är dock alldeles uppenbart för var och en, som känner till förhållandena vid </w:t>
      </w:r>
      <w:r>
        <w:rPr>
          <w:b/>
        </w:rPr>
        <w:t>flickläroverken²</w:t>
      </w:r>
      <w:r>
        <w:rPr>
          <w:b w:val="0"/>
        </w:rPr>
        <w:t xml:space="preserve">, att föreståndarinnorna ha mera att göra och bestyra än vad fallet är med rektorerna vid de manliga läroverken. Dessutom räcker icke den </w:t>
      </w:r>
      <w:r>
        <w:rPr>
          <w:b/>
        </w:rPr>
        <w:t>kvinnliga¹</w:t>
      </w:r>
      <w:r>
        <w:rPr>
          <w:b w:val="0"/>
        </w:rPr>
        <w:t xml:space="preserve"> fysiska kraften lika lånet som den manliga gör. Jag tycker, att redan dessa två omständigheter borde räcka, för att man skulle vara villig att taga vissa humanitära hänsyn till föreståndarinnornas krav på att vinna någon lättnad, då en biträdande föreståndarinna finnes.</w:t>
        <w:br/>
        <w:br/>
        <w:t xml:space="preserve">Jag har här 1 min hand ett brev från en föreståndarinna vid ett av ifrågavarande läroverk. </w:t>
      </w:r>
      <w:r>
        <w:rPr>
          <w:b/>
        </w:rPr>
        <w:t>Hon²</w:t>
      </w:r>
      <w:r>
        <w:rPr>
          <w:b w:val="0"/>
        </w:rPr>
        <w:t xml:space="preserve"> skriver till mig, att </w:t>
      </w:r>
      <w:r>
        <w:rPr>
          <w:b/>
        </w:rPr>
        <w:t>hennes²</w:t>
      </w:r>
      <w:r>
        <w:rPr>
          <w:b w:val="0"/>
        </w:rPr>
        <w:t xml:space="preserve"> läroverk utgör i verkligheten två läroverk, nämligen ett lärarinneseminarium och ett vanligt </w:t>
      </w:r>
      <w:r>
        <w:rPr>
          <w:b/>
        </w:rPr>
        <w:t>flickskoleläroverk²</w:t>
      </w:r>
      <w:r>
        <w:rPr>
          <w:b w:val="0"/>
        </w:rPr>
        <w:t xml:space="preserve">. Det finns alltså en föreståndarinna för dessa två sammanslagna anstalter. Sådana anstalter finns det tre till antalet, skriver </w:t>
      </w:r>
      <w:r>
        <w:rPr>
          <w:b/>
        </w:rPr>
        <w:t>hon²</w:t>
      </w:r>
      <w:r>
        <w:rPr>
          <w:b w:val="0"/>
        </w:rPr>
        <w:t xml:space="preserve">, och det vore väl rimligt, att åtminstone vid dessa anstalter föreståndarinnan finge möjlighet till en lättnad genom att de biträdande föreståndarinnorna erhölle mindre undervisningsskyldighet. </w:t>
      </w:r>
      <w:r>
        <w:rPr>
          <w:b/>
        </w:rPr>
        <w:t>Hon²</w:t>
      </w:r>
      <w:r>
        <w:rPr>
          <w:b w:val="0"/>
        </w:rPr>
        <w:t xml:space="preserve"> gör sedan en, som det synes mig, fullt berättigad jämförelse med statens högre lärarinneseminarium. Där förhåller det sig så, att Jämte en rektor, som har en tjänstgöring motsvarande denna föreståndarinnas tjänstgöring, finns det icke mindre än två biträdande föreståndarinnor, vardera med betydligt minskad tjänstgöringsskyldighet.</w:t>
        <w:br/>
        <w:br/>
        <w:t>Det är väl vid sådant förhållande rätt orimligt, att man icke skall kunna gå med på ifrågavarande begäran, som så kraftigt tillstyrkts av överstyrelsen, då denna säger, att det är behövligt och i alla händelser särdeles önskvärt att få en ändring till stånd. Det förefaller mig, att herr Rydén kunde låta sitt starka och något hårda hjärta bevekas på denna punkt och gå med på en dylik sak, som verkligen icke har någon som helst statsfinansiell betydelse.</w:t>
        <w:br/>
        <w:br/>
        <w:t>Jag ber att få tillstyrka bifall till reservationen.</w:t>
      </w:r>
    </w:p>
    <w:p>
      <w:pPr>
        <w:pStyle w:val="Heading2"/>
      </w:pPr>
      <w:r>
        <w:t>5. Harald Hallen (Socialdemokraterna, man)</w:t>
      </w:r>
    </w:p>
    <w:p>
      <w:r>
        <w:rPr>
          <w:b w:val="0"/>
        </w:rPr>
        <w:t>Herr talman! På denna punkt har avgivits en motion av herr Lindhagen, som utskottet avstyrkt, och jag skall be att i detta hänseende få göra ett kort uttalande.</w:t>
        <w:br/>
        <w:br/>
        <w:t xml:space="preserve">Herr Lindhagen har, som kammaren torde finna, yrkat, att man åt ifrågavarande lärarpersonal skulle försöka tillförsäkra ett sådant skydd, att den icke skulle kunna entledigas med mindre frågan om dess avgång bleve underställd skolöverstyrelsens prövning. Herr Lindhagen har nämligen gått därhän i sitt yrkande, att han ifrågasatt, att en dylik bestämmelse skulle gälla alla sådana lärare eller </w:t>
      </w:r>
      <w:r>
        <w:rPr>
          <w:b/>
        </w:rPr>
        <w:t>lärarinnor³</w:t>
      </w:r>
      <w:r>
        <w:rPr>
          <w:b w:val="0"/>
        </w:rPr>
        <w:t>, som minst tre år biträtt vid undervisningen.</w:t>
        <w:br/>
        <w:br/>
        <w:t xml:space="preserve">Jag vill visst icke yrka bifall till herr Lindhagens motion, då denna antagligen sträcker sig alldeles för långt. Men jag kan icke underlåta uttala den förhoppningen, att särskilt vederbörande statsråd måtte taga denna sak under omprövning. Onekligen förhåller det sig så, att det finns mer än en </w:t>
      </w:r>
      <w:r>
        <w:rPr>
          <w:b/>
        </w:rPr>
        <w:t>flickskola²</w:t>
      </w:r>
      <w:r>
        <w:rPr>
          <w:b w:val="0"/>
        </w:rPr>
        <w:t xml:space="preserve"> eller därmed jämförlig läroanstalt, där en del av de undervisande krafterna stå i en mycket ogynnsam ställning i nämnda avseende. Det måste väl te sig som en mycket blygsam begäran, att </w:t>
      </w:r>
      <w:r>
        <w:rPr>
          <w:b/>
        </w:rPr>
        <w:t>lärarinnorna³</w:t>
      </w:r>
      <w:r>
        <w:rPr>
          <w:b w:val="0"/>
        </w:rPr>
        <w:t xml:space="preserve"> få åtminstone någon slags garanti för, att deras entledigande från tjänsten icke blir beroende på det rena godtycket. Det är icke säkert, att saken behöver lösas så som herr Lindhagen tänkt sig, nämligen genom att man skulle sätta skolöverstyrelsen i tillfälle att varje gång avge ett yttrande i frågan. Men man bör på något sätt söka finna en form, varigenom både det allmänna kan bevaka sin rätt beträffande statsunderstödda läroanstalter och vidare skäligt skydd kan beredas dessa människor. Jag har hört från flera håll, hurusom man menat, att just </w:t>
      </w:r>
      <w:r>
        <w:rPr>
          <w:b/>
        </w:rPr>
        <w:t>lärarinnornas³</w:t>
      </w:r>
      <w:r>
        <w:rPr>
          <w:b w:val="0"/>
        </w:rPr>
        <w:t xml:space="preserve"> rätts-</w:t>
        <w:br/>
        <w:br/>
        <w:t>lösa ställning mer än en gång verkar synnerligen demoraliserande på deras självständighet och för övrigt på hela deras lärargärning.</w:t>
        <w:br/>
        <w:br/>
        <w:t>Att staten i någon form måste lämna sin medverkan till att sättet för deras avlägsnande från tjänsten blir föremål för kontroll, är alltså enligt min mening uppenbart. Å andra sidan behöver detta icke innebära, att man på något sätt äventyrar eller fördröjer den omorganisation, som kan bli en följd av skolkommissionens förslag. Det må gå med dessa skolor hur som helst; det är dock en mycket human och mänsklig begäran, att de som äro där anställda skola känna, att de arbeta under något så när trygga förhållanden. Och i det avseendet brister det åtskilligt för närvarande.</w:t>
        <w:br/>
        <w:br/>
        <w:t>Det är möjligt, att det i första kammaren framställes ett positivt förslag därom, att man skulle i skrivelse till Kungl. Maj:t hemställa om övervägande, huruvida och i vad mån såsom ytterligare villkor för åtnjutande av anslag till privatläroverken må uppställas betingelser till tryggande av lärarpersonalens rättsliga ställning. Jag skall emellertid, herr talman, icke framställa ett sådant yrkande, då jag gentemot ett enhälligt utskott inser, att det är opraktiskt att göra detta. Jag har endast velat med min röst understryka detta som jag tycker synnerligen rimliga och skäliga önskemål, i förhoppning om att herr statsrådet och chefen för ecklesiastikdepartementet ville taga saken under allvarlig omprövning.</w:t>
        <w:br/>
        <w:br/>
        <w:t xml:space="preserve">Jag vill också erinra om, att överstyrelsen år 1918 uttalat sig i precis samma riktning, då det framhålles önskvärdheten av en bestämmelse om att en </w:t>
      </w:r>
      <w:r>
        <w:rPr>
          <w:b/>
        </w:rPr>
        <w:t>lärarinna³</w:t>
      </w:r>
      <w:r>
        <w:rPr>
          <w:b w:val="0"/>
        </w:rPr>
        <w:t xml:space="preserve"> med full tjänstgöring, som tjänstgjort vid en och samma statsunderstödda skola under fem år, ej må mot sin vilja entledigas utan läroverksöverstyrelsens (som den då hette) medgivande. Detta är samma tankegång, som här utvecklats, och man återfinner den även i den nuvarande överstyrelsens skrivelse angående statsunderstöd åt privatläroverken för tiden 1925—1927. Jag menar sålunda, att den organisation och det verk, där antagligen den kontrollerande prövningen skulle försiggå, själv visat sig villig att, om det i övrigt vore möjligt att genomföra, åtaga sig denna uppgift.</w:t>
        <w:br/>
        <w:br/>
        <w:t>Jag har, herr talman, med dessa ord velat understryka önskvärdheten av att någonting åtgöres i saken. Utskottet säger bara helt kort, att man icke vill reflektera på någon som helst åtgärd med hänsyn till de utomordentligt stora praktiska svårigheter, som äro förknippade med denna motion eller den däri uttalade tanken. Jag inser väl, att det kan föreligga svårigheter av teknisk art, men det hade varit tacknämligt, om utskottet litet noggrannare eller utförligare upplyst, i vad mån man ansett svårigheterna absolut oöverkomliga. Att det är ett lika behjärtansvärt som blygsamt och rättmätigt krav, som innefattas uti ifrågavarande yrkande, borde vi väl alla vara ense om.</w:t>
        <w:br/>
        <w:br/>
        <w:t>Jag slutar, herr talman, med att uttala den varma förhoppningen om att förevarande sak måtte bli föremål för ett mera positivt intresse från statsmakternas sida.</w:t>
      </w:r>
    </w:p>
    <w:p>
      <w:pPr>
        <w:pStyle w:val="Heading2"/>
      </w:pPr>
      <w:r>
        <w:t>6. Värner Ryden (Socialdemokraterna, man)</w:t>
      </w:r>
    </w:p>
    <w:p>
      <w:r>
        <w:rPr>
          <w:b w:val="0"/>
        </w:rPr>
        <w:t xml:space="preserve">Herr talman! Vad den siste ärade talaren anförde har mina starka personliga sympatier. Jag betraktar det som en av de största brister, bland de många som vidlåda det nuvarande privatskoleväsendet, att </w:t>
      </w:r>
      <w:r>
        <w:rPr>
          <w:b/>
        </w:rPr>
        <w:t>lärarinnorna³</w:t>
      </w:r>
      <w:r>
        <w:rPr>
          <w:b w:val="0"/>
        </w:rPr>
        <w:t xml:space="preserve"> äro fullständigt rättslösa. Att föreståndarinnor och rektorer för privatskolorna tycka, att de ha det bra, så länge de kunna styra och ordna och avskeda och antaga personal, såsom de vilja, är naturligt, och jag förstår mycket väl den utomordentliga energi, som från detta håll inlagts i diskussionen angående privatskolorna. Men de egentliga arbetarna i vingården, </w:t>
      </w:r>
      <w:r>
        <w:rPr>
          <w:b/>
        </w:rPr>
        <w:t>lärarinnorna³</w:t>
      </w:r>
      <w:r>
        <w:rPr>
          <w:b w:val="0"/>
        </w:rPr>
        <w:t>, ha en lika svag och rättslös ställning, som de andra ha det väl</w:t>
        <w:br/>
        <w:br/>
        <w:t xml:space="preserve">förspänt. Därför skulle jag personligen på det allra livligaste önska, att man kunde finna någon praktisk utväg för att råda bot på de missförhållanden, som härvidlag otvivelaktigt äro tillfinnandes. Jag har emellertid icke lyckats finna en sådan utväg, och jag är ledsen över, att herr Hallén icke kunde komma med något praktiskt förslag i det hänseendet. Överhuvud taget lär det icke finnas någon annan utväg än den som är anvisad i skolkommissionens förslag, varigenom </w:t>
      </w:r>
      <w:r>
        <w:rPr>
          <w:b/>
        </w:rPr>
        <w:t>lärarinnorna³</w:t>
      </w:r>
      <w:r>
        <w:rPr>
          <w:b w:val="0"/>
        </w:rPr>
        <w:t xml:space="preserve"> skulle få en rättsligt och ekonomiskt betryggad ställning. Då man icke kunnat anvisa någon som helst positiv linje, har jag icke kunnat vara med om att skriva till Kungl. Maj:t om saken. Man bör ju icke begära av Kungl. Maj:t vad man själv icke finner möjligt. Men som sagt, tanken har mina stora sympatier.</w:t>
        <w:br/>
        <w:br/>
        <w:t xml:space="preserve">Vad sedan beträffar frågan om biträdande föreståndarinnors tjänstgöring, är jag verkligen något förvånad över att man kommer och anklagar mig för att jag med seghet fasthåller vid min tidigare ståndpunkt. Jag tycker, att om det är någon som är seg och en smula påståelig, är det väl motionären och reservanterna. Frågan har ju tidigare mycket ingående granskats, och riksdagen har därvid fattat ett beslut. Att jag då för min del håller på, att man icke i onödan skall riva upp vad som tidigare beslutats, är väl ganska naturligt. Jag har däremot varit med om att infria alla utfästelser, som innefattades i riksdagsbeslutet — vilket herr Lindskog också torde kunna vitsorda — t. ex. genom att vara med om att biträda den motion, som väckts om anslag till Ateneum, ehuru den saken icke var upptagen i den kungl. propositionen. Även i andra avseenden har jag varit med om en uppmjukning av Kungl. Maj:ts förslag, t. ex. beträffande Anna Sandströms lärarinneseminarium. Jag har därför icke alls intagit någon orimligt hård ståndpunkt. Men det har varit mig omöjligt att tillägna mig det betraktelsesättet, att de </w:t>
      </w:r>
      <w:r>
        <w:rPr>
          <w:b/>
        </w:rPr>
        <w:t>kvinnliga¹</w:t>
      </w:r>
      <w:r>
        <w:rPr>
          <w:b w:val="0"/>
        </w:rPr>
        <w:t xml:space="preserve"> föreståndarna äro så fysiskt svaga, att de icke kunna reda upp vad en föreståndare för en manlig läroanstalt kan göra. Vi ha gått ut från likställigheten, och jag är för min del beredd att taga alla dess konsekvenser. Jag har också från min verksamhet funnit, att de </w:t>
      </w:r>
      <w:r>
        <w:rPr>
          <w:b/>
        </w:rPr>
        <w:t>kvinnliga¹</w:t>
      </w:r>
      <w:r>
        <w:rPr>
          <w:b w:val="0"/>
        </w:rPr>
        <w:t xml:space="preserve"> skolföreståndarna äro fullständigt lika dugliga och sega, som vad män kunna vara. I det samhälle, där jag under några år var ordförande i skolstyrelsen, var arbetet för de manliga och </w:t>
      </w:r>
      <w:r>
        <w:rPr>
          <w:b/>
        </w:rPr>
        <w:t>kvinnliga¹</w:t>
      </w:r>
      <w:r>
        <w:rPr>
          <w:b w:val="0"/>
        </w:rPr>
        <w:t xml:space="preserve"> föreståndarna precis detsamma. Och kom icke och tala om, att våra </w:t>
      </w:r>
      <w:r>
        <w:rPr>
          <w:b/>
        </w:rPr>
        <w:t>kvinnliga¹</w:t>
      </w:r>
      <w:r>
        <w:rPr>
          <w:b w:val="0"/>
        </w:rPr>
        <w:t xml:space="preserve"> överlärarinnor i Malmö stå efter de manliga! De äro beträffande både expedition och handledning av sina skolor fullt jämbördiga. Jag kan icke vara med om att införa den olikställigheten, att under det en manlig rektor får ha ett skrivbiträde, vilket, om det än betalas av statsmedel, icke åtnjuter en enda timmes nedsättning i tjänstgöringsskyldigheten, något helt annat skulle gälla för en </w:t>
      </w:r>
      <w:r>
        <w:rPr>
          <w:b/>
        </w:rPr>
        <w:t>kvinnlig¹</w:t>
      </w:r>
      <w:r>
        <w:rPr>
          <w:b w:val="0"/>
        </w:rPr>
        <w:t xml:space="preserve"> föreståndare. Det skall icke vara någon pjoskighet i statens ställningstagande i detta fall.</w:t>
        <w:br/>
        <w:br/>
        <w:t>Jag förstår för övrigt icke, att man här driver denna sak så energiskt, då den icke kan leda till något resultat. Även om vi skulle bifalla reservationen, kan ju beslutet, som sagt, icke tillämpas för nästkommande år, därför att motionen icke avser annat än den ena av de ifrågavarande författningarna.</w:t>
        <w:br/>
        <w:br/>
        <w:t>Jag tycker därför, herr talman, att statsutskottets utlåtande är välgrundat och vidhåller mitt yrkande om bifall till detsamma.</w:t>
      </w:r>
    </w:p>
    <w:p>
      <w:pPr>
        <w:pStyle w:val="Heading2"/>
      </w:pPr>
      <w:r>
        <w:t>7. Sven Bengtsson (Folkpartiet, man)</w:t>
      </w:r>
    </w:p>
    <w:p>
      <w:r>
        <w:rPr>
          <w:b w:val="0"/>
        </w:rPr>
        <w:t>Herr talman! Den tanke, som herr Hallén framförde, saknade icke sympatier i utskottet, men herr Lindhagens motion var så lagd, att det var omöjligt att framställa något yrkande om bifall till densamma. FEtt utskott kan heller icke göra några mera ingående utredningar i ett fall, där svårigheterna äro så stora som här. Jag ber ändå att få understryka de enligt min mening bärande synpunkter, som herr Hallén framförde, och det gläder mig, att herr Rydén också uttalat sina sympatier för</w:t>
        <w:br/>
        <w:br/>
        <w:t xml:space="preserve">tanken, att </w:t>
      </w:r>
      <w:r>
        <w:rPr>
          <w:b/>
        </w:rPr>
        <w:t>lärarinnorna³</w:t>
      </w:r>
      <w:r>
        <w:rPr>
          <w:b w:val="0"/>
        </w:rPr>
        <w:t xml:space="preserve"> vid de privata läroverken må få sin rättsliga ställning mera tryggad än för närvarande.</w:t>
        <w:br/>
        <w:br/>
        <w:t xml:space="preserve">Beträffande frågan om de biträdande föreståndarinnorna förvånar det mig, att herr Rydén påstår, att det är vi reservanter, som kräva olikhet, under det han kräver likhet mellan män och </w:t>
      </w:r>
      <w:r>
        <w:rPr>
          <w:b/>
        </w:rPr>
        <w:t>kvinnor¹</w:t>
      </w:r>
      <w:r>
        <w:rPr>
          <w:b w:val="0"/>
        </w:rPr>
        <w:t xml:space="preserve">, och att han betraktar det som en pjoskighet, om icke en </w:t>
      </w:r>
      <w:r>
        <w:rPr>
          <w:b/>
        </w:rPr>
        <w:t>kvinnlig¹</w:t>
      </w:r>
      <w:r>
        <w:rPr>
          <w:b w:val="0"/>
        </w:rPr>
        <w:t xml:space="preserve"> rektor ensam utför ett arbete, beträffande vilket en manlig rektor får ha biträden till hjälp. Jag tycker, att detta är litet hårt mot de </w:t>
      </w:r>
      <w:r>
        <w:rPr>
          <w:b/>
        </w:rPr>
        <w:t>kvinnliga¹</w:t>
      </w:r>
      <w:r>
        <w:rPr>
          <w:b w:val="0"/>
        </w:rPr>
        <w:t xml:space="preserve"> rektorerna. Vi fordra ingenting annat än lika rättigheter och i de fall, där skolöverstyrelsen anser, att verksamheten är så omfattande, att det behöves biträdande föreståndarinnor, dessa skola åtnjuta nedsatt undervisningsskyldighet. Jag betvivlar visst icke, att det finns starka </w:t>
      </w:r>
      <w:r>
        <w:rPr>
          <w:b/>
        </w:rPr>
        <w:t>kvinnor¹</w:t>
      </w:r>
      <w:r>
        <w:rPr>
          <w:b w:val="0"/>
        </w:rPr>
        <w:t xml:space="preserve"> både i Malmö och annorstädes, men det finns starka män också, och jag har aldrig hört, att skolöverstyrelsen anlagt den synpunkten, att om man är stark, behöver man ej någon </w:t>
      </w:r>
      <w:r>
        <w:rPr>
          <w:b/>
        </w:rPr>
        <w:t>kvinnlig¹</w:t>
      </w:r>
      <w:r>
        <w:rPr>
          <w:b w:val="0"/>
        </w:rPr>
        <w:t xml:space="preserve"> hjälp, men om man är svag, skall man ha detta.</w:t>
        <w:br/>
        <w:br/>
        <w:t>Vad sedan herr Rydéns stora argument beträffar, att motionären icke låtit sin motion omfatta båda de ifrågavarande författningarna, så är detta visserligen beklagligt, men om riksdagen nu godkänner principen, är det mycket lätt för en kommande riksdag att fullfölja saken och taga konsekvensen av det gjorda uttalandet.</w:t>
        <w:br/>
        <w:br/>
        <w:t>Det är på dessa grunder jag ber att få vidhålla mitt yrkande om bifall till reservationen.</w:t>
      </w:r>
    </w:p>
    <w:p>
      <w:pPr>
        <w:pStyle w:val="Heading2"/>
      </w:pPr>
      <w:r>
        <w:t>8. Otto Holmdahl (Lantmanna- och borgarepartiet inom andrakammaren, man)</w:t>
      </w:r>
    </w:p>
    <w:p>
      <w:r>
        <w:rPr>
          <w:b w:val="0"/>
        </w:rPr>
        <w:t>Herr talman! Jag hade icke tänkt behöva uppträda flera gånger i debatten, men jag kan efter herr Rydéns anförande icke underlåta att i största korthet erinra om det verkliga läget.</w:t>
        <w:br/>
        <w:br/>
        <w:t>Herr Rydén säger, att vi icke nu skola på nytt rulla upp hela denna stora</w:t>
        <w:br/>
        <w:br/>
        <w:t>fråga, vari riksdagen en gång fattat beslut. Det ligger en högst överraskande</w:t>
        <w:br/>
        <w:br/>
        <w:t>överdrift i detta uttalande; man kan väl icke säga, att man rullar upp hela. frågan, när man begär en kompletterande tilläggsbestämmelse till beslutet i fjol.</w:t>
        <w:br/>
        <w:br/>
        <w:t>Herr Rydén fortsätter och säger, att ifrågavarande bestämmelser ha så ingående granskats och så grundligt förberetts, att det icke behöver tilläggas något stadgande härvidlag. Gentemot detta vill jag erinra kammarens ärade ledamöter om, att just på denna punkt hade varken privatskolesakkunniga eller Kungl. Maj:t yttrat ett ord. Punkten om biträdande föreståndarinnors tjänstgöringsskyldighet kom fastmera fram som en tilläggsbestämmelse. Det var en idé och en tanke, som dök upp i statsutskottet utan att ha varit förberedd vare sig av sakkunniga eller accepterad av Kungl. Maj:t. Ifall punkten icke upptagits, hade de biträdande föreståndarinnorna fortfarande av skolöverstyrelsen kunnat dispenseras från fem timmars tjänstgöringsskyldighet. Med andra ord: det tillkom en bestämmelse, vilken icke varit förberedd och till vilken icke Kungl. Maj:t tagit ståndpunkt, men som berövar ifrågavarande grupp biträdande föreståndarinnor den förmån de hittills haft. Jag hemställer verkligen, om det kan anses orimligt, att man nu inför ett kompletterande stadgande, som insätter vederbörande i samma förmåner, som de åtnjutit under ett tiotal år.</w:t>
        <w:br/>
        <w:br/>
        <w:t xml:space="preserve">Vidare framhöll herr Rydén, att han ville undvika, att det bleve olikställighet mellan manliga föreståndare och </w:t>
      </w:r>
      <w:r>
        <w:rPr>
          <w:b/>
        </w:rPr>
        <w:t>kvinnliga¹</w:t>
      </w:r>
      <w:r>
        <w:rPr>
          <w:b w:val="0"/>
        </w:rPr>
        <w:t>. Det förhåller sig ungefär tvärtom. Om de biträdande föreståndarinnorna icke få någon minskning i tjänstgöringsskyldigheten, uppstår det en olikställighet mellan likartade anstalter. Vi ha som bekant ett kungligt högre lärarinneseminarium med en</w:t>
        <w:br/>
        <w:br/>
        <w:t xml:space="preserve">normalskola för </w:t>
      </w:r>
      <w:r>
        <w:rPr>
          <w:b/>
        </w:rPr>
        <w:t>flickor²</w:t>
      </w:r>
      <w:r>
        <w:rPr>
          <w:b w:val="0"/>
        </w:rPr>
        <w:t xml:space="preserve">. Där finns det en rektor med tvenne biträdande föreståndarinnor, och dessa ha betydligt nedsatt undervisningsskyldighet. Här är det bara fråga om att ge </w:t>
      </w:r>
      <w:r>
        <w:rPr>
          <w:b/>
        </w:rPr>
        <w:t>flickskolor²</w:t>
      </w:r>
      <w:r>
        <w:rPr>
          <w:b w:val="0"/>
        </w:rPr>
        <w:t xml:space="preserve"> förenade med seminarium, sådana som finnas både i Göteborg och Stockholm, icke samma förmåner men något 1 den vägen genom att bereda deras biträdande föreståndarinnor rätt till minskning i undervisningsskyldigheten med fem timmar. Vidare finns det en hel del andra läroverk, beträffande vilka överstyrelsen framlagt fullt talande skäl för en motsvarande anordning.</w:t>
        <w:br/>
        <w:br/>
        <w:t>Jag kommer slutligen till herr Rydéns stora elou i debatten, då han säger, att det på grund av formella hinder är gagnlöst att bifalla motionen och reservanternas yrkande. Jag vill först erinra om att detta påstående kastar ett intressant ljus över förhandlingarna i statsutskottet. Den betydande medlemmen i andra avdelningen i statsutskottet har känt nämnda förhållande sedan lång tid tillbaka. Han hade alltså kunnat göra detta påpekande i statsutskottet, och man hade då kunnat rätta till den lilla oegentligheten. Det är emellertid visst icke så, att ett bifall till reservanternas yrkande är betydelselöst tack vare denna formella svaghet utan tvärtom. Kammaren kan fatta position i själva saken, och sedan blir det helt enkelt att draga konsekvenserna av beslutet. Men jag tycker, att man kunnat förvänta, att den ärade ledamoten i andra avdelningen av statsutskottet bekvämat sig till att meddela utskottet saken, då därigenom den formella svårigheten kunde ha undanröjts. Jag vill framhålla, att förhållandet icke tyder på någon särskilt stark saklig position, när man måste tillgripa så svaga formella skäl för sitt avslagsyrkande.</w:t>
        <w:br/>
        <w:br/>
        <w:t>Jag skall med anledning av vad jag nu anfört hemställa till kammaren, huruvida man icke anser sig ha skäl att låta billigheten tala och bifalla yrkandet om antagande av ifrågavarande tilläggsbestämmelse i villkoren för de statsunderstödda privatläroverken.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