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1736</w:t>
      </w:r>
    </w:p>
    <w:p>
      <w:r>
        <w:rPr>
          <w:b/>
        </w:rPr>
        <w:t xml:space="preserve">Datum: </w:t>
      </w:r>
      <w:r>
        <w:t>1927-05-19</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Gustav Mosesson (Frisinnade folkpartiet, man)</w:t>
      </w:r>
    </w:p>
    <w:p>
      <w:r>
        <w:rPr>
          <w:b w:val="0"/>
        </w:rPr>
        <w:t>Herr talman! Då jag i natt satt och lyssnade till herr Pehrsson i Göteborg, rann mig i minnet en erinran från den stora behandlingen av propositionen angående den nu gällande läroverksorganisationen 1904. Jag satt på läktaren i gamla riksdagshuset och hörde den man, som då innehade platsen nummer ett i kammaren, hålla det yppersta tal i ett profant ämne, som jag någonsin i mitt liv hört. Talaren var Adolf Hedin. Jag vill icke säga detta på grund av att associationen mellan herr Hedins anförande då och herr Pelirssons nu grundar sig på likhet i form. En association kan ju grunda sig på kontraster och en del andra omständigheter; men det var den likheten mellan Hedins anförande och herr Pehrssons i Göteborg, som slog mig, att båda visade, huru svårt det kan vara även för upplysta perso-</w:t>
        <w:br/>
        <w:br/>
        <w:t>ner att, när ett avgörande i en fråga skall träffas, döma lidelsefritt och lugnt i det förevarande ämnet. Jag minns Hedin, som stod med Carl von Friesens förslag eller det var utskottets betänkande i sin hand och skakade papperet över huvudet samt sade, att det här vore något, som han hatade med det mest starka och hjärtliga hat, som vore möjligt att åstadkomma. Detta allt på grund av att han i denna proposition såge en attack mot den del av språkundervisningen, de romanska språken, som han särskilt intresserade sig för. Han menade, att det förevarande förslaget skulle komma att innebära ett ödeläggande i viss mån av »vårt språks fädernesland». Tjugufem år hava snart förgått sedan dess och denne man, en av andra kammarens mest klarsynta män, är icke längre här; men vi, som någon gång läsa gamla papper och läsa yttranden, som vi kanske hörde för många år sedan och nu jämföra en sådan profetia med uppfyllelsen, hava svårt att för oss dölja det faktum, att det är svårt att döma lidelsefritt. När jag sagt detta, herr talman, är det naturligtvis en fara för att jag gör mig skyldig till det, som jag insett vara ett fel, även om det finnes hos mera insiktsfulla och erfarna män än min ringhet. Att det spörsmål, som nu debatteras, tilldrager sig så mycken uppmärksamhet som det gör, må väl icke förvåna. Det finns måhända ingen fråga, som riksdagen kan behandla, där den upplysta allmänheten har en så bestämd och allmän åsikt som 1 detta ärende. Det finnes en hel del personer, om vilka man verkligen kan säga, att de kunna denna fråga ganska bra. Det är icke underligt således, att sådana personer göra på ett eller annat sätt sin röst hörd. Jag menar också, att ibland dem, åt vilka vi skola giva erkännandet, att de kunna denna fråga befinner sig andra särskilda utskottets ordförande. Det var en del kamrater i går, som mot slutet av hans anförande log åt, att han visade sig vara gripen av sitt ämne, då han talade om vad som varit hans ungdoms dröm. Jag må säga för min del, att jag finner alls ingen anledning att le vid ett sådant tal som detta. Det finnes en mängd människor i våra tider, som aldrig gripits av en så ädel och stor idé som den att jämna för allmogens barn och för småklassens barn vägen till vetandet, vilket herr Rydén förklarade vara hans dröm. Här finnas tyvärr en hel del människor, som anse sig vara ledande på kulturellt område, vilkas ideella intressen kanhända kan mätas i centilitrar eller något sådant mått. Det är således enligt min mening glädjande, att det finnes människor, som äro genomträngda av en stor idé. När jag i det fortsatta skall giva exempel på, att jag icke är herr Värner Rydéns man — han räknar mig säkerligen icke heller som sin — vill jag i alla fall, att det här skall vara sagt. Jag tycker, att det är erkännansvärt, att det finnes personer, som gå genom livet konsekvent med en enda tanke, att söka jämna vägarna för som komma efter oss, och att söka utjämna motsättningarna bland vårt folk.</w:t>
        <w:br/>
        <w:br/>
        <w:t>Vi möta också i skolfrågan en mängd lokala intressen.</w:t>
        <w:br/>
        <w:br/>
        <w:t>Var och en av oss, som sysslat med kommunala angelägenheter, vet, att så är fallet. Således, här möta vi i avgörandets stund mycket stora svårigheter Ja, man kan väl säga, det blir rent omöjligt att tillgodose alla dessa intressen, — även som man tycker legitima intressen — vilka här tränga sig med varandra. Således återstår för oss, som skola taga ställning till detta utskottsförslag, att söka jämka. Är det så, att vi icke vilja gå in på det utan vi stå så att säga var och en i sin fastlåsta position och förklara, att vi icke vika, då ser Jag icke, hur vi skola kunna göra något arbete alls, |</w:t>
        <w:br/>
        <w:br/>
        <w:t>Nu har den stora frågan, inför vilken jag själv stått, varit följande: Hade det varit möjligt att åstadkomma en samförståndsfred på annan och bättre grund än den, som nu erbjudes här av några samverkande partier i riksdagen, men som icke har med sig alla medlemmarna eller ens den överväldigande ma- Joriteten? Jag tror, att med litet bättre vilja hade detta varit möjligt. Såvitt</w:t>
        <w:br/>
        <w:br/>
        <w:t>Jag kan förstå, var den kungl. propositionen ett ärligt försök till samförstånd. Det försök, som gjordes i utskottet, var enligt min mening från början ett ärligt menat försök i samma avseende. Jag beklagar, att detta försök icke ledde till resultat. Jag frågar: Är då divergensen mellan utskottsmajoritetens förslag och reservanternas i de väsentliga frågorna så oändligt stor, att det icke hade varit möjligt att åstadkomma något närmande? Därtill måste jag från min synpunkt svara, att om det hade varit litet mer av koncilians, litet mer av psykologisk blick och litet mer av socialt sinne på högerns och på herr Bergmans sida, och hade det varit litet mindre av dogmatism på socialdemokraternas sida, så tror jag, att samförstånd varit möjligt. Jag beklagar, att enighet icke har vunnits, men jag vill som min mening säga, att det är icke ens fel, att vi stå där vi stå. Minoriteten avvisade ju ett förslag att insätta ombud i den särskilda delegation, som skulle utarbeta detaljerna i det föreliggande betänkandet. Jag vet, att bland minoritetsgruppen finnas sådana, som beklaga denna åtgärd, men, å la bonne heure, erbjudandet att vara med blev i alla fall avvisat och vid sådant förhållande kan det icke vara rätt och billigt, att man tillåter sig att i tidningar och debatter göra gällande, att det suttit en mindre grupp, som dikterat besluten, medan en annan grupp hållits utanför en sluten konklav. Den, som stått utanför, enär han vägrat att vara med i arbetet, har enligt min mening icke rätt att anklaga dem, som måst utföra arbetet.</w:t>
        <w:br/>
        <w:br/>
        <w:t>Om, såsom somliga önska, denna fråga i dag skulle falla, vad blir resultatet? Vi kunna väl säga, att med kännedom om den proposition, som är framlagd och med hänsyn till att Kungl. Maj:t accepterat, den kompromiss, som föreliger 1 utskottsbetänkandet, är det väl icke mycket nytt att vänta, om riksdagen skulle fatta beslutet att avslå utskottets förslag och återförvisa ärendet till Kungl. Maj:ts förnyade utredning. Således menar jag, att, så som det ligger till här, hava vi att efter bästa förstånd bedöma utskottsförslaget, som visst icke i allo är tillfredsställande — jag skall visa exempel därpå framdeles — och försöka göra det bästa av förhållandena.</w:t>
        <w:br/>
        <w:br/>
        <w:t>Utskottet har ingått för principen om ett blandat system, när det är fråga om anslutning mellan folkskolan och realskolan. Här skulle jag verkligen vilja säga en sak, och jag har, tror jag, rättighet att säga det till de herrar i bondeförbundet och andra, som varit med om denna uppgörelse. Jag har själv blott varit suppleant i utskottet och jag var icke bland de invigda. Jag har här icke att tala annat än efter hörsägen, men det har sagts mig — är denna uppgift oriktig, är den slutsats, jag bygger på uppgiften också oriktig — att förutsättningen för kompromiss om ett blandat system, med 4-årig och 5-årig realskola skulle vara, att envar skulle betraktas som fullt likvärdig den andra, att ingen av dem skulle markeras såsom den där borde vara den egentliga, en annan som den där skulle tolereras. Så har det sagts mig. Likvärdigheten kan enligt min mening naturligtvis aldrig innebära, att man säger, att det skall vara hundra av den ena gruppen och hundra av den andra. Siffror är det härvidlag icke fråga om, utan det är fråga om själva motiveringen för principen. Om jag nu läser vad utskottet i detta avseende i motiveringen sagt, kan jag icke frigöra mig från den känslan, att denna motivering illa harmonierar med den förutsättning, som låg till grund för uppgörelsen. Ty av den framgår ostridigt, att det är den sexåriga folkskolan, som betraktas såsom bottenskola och icke någon kortare folkskolekurs. Det har uppgivits för mig, fortfarande från bondeförbundshåll, att man yrkat, att i motiveringen skulle intagas den definition på vad som förstodes med folkskolan som bottenskola, vilken den enligt min och mångas mening klokaste och insiktsfullaste mannen på detta område, avlidne undervisningsrådet Sandberg givit, då han förklarade, att därmed förstodes en sexårig folkskola eller i varje fall den väsentligaste delen av en sådan kurs. Detta yrkande på, att i motiveringen denna definition skulle angivas som det</w:t>
        <w:br/>
        <w:br/>
        <w:t>begrepp, varmed man rörde sig, avvisades. Jag anklagar icke den, som måhända därtill nödd och tvungen gått med på vad som här står, för att han ej höll på sin mening, men jag kan ej frigöra mig från den känslan, att de herrar, som med denna förutsättning gingo in i denna underhandling, visade svaghet, när det gällde att hävda förutsättningen för denna överenskommelse. Det är således på dem, som detta ansvar vilar, icke på dem, som ha önskat, att det skulle vara uttalat ännu något mera bestämt att den sexåriga folkskolan är den enda riktiga förklaringen på vad som menas med folkskolan som bottenskola.</w:t>
        <w:br/>
        <w:br/>
        <w:t>Jag är ju icke profet, men, såvitt jag förstår, kommer det att i vårt gamla fädernesland åtminstone i vår och våra barns tid att existera icke bara en form för anknytning mellan folkskolan och realläroverken, utan det kommer att finnas åtminstone två former, men om det blir de nuvarande eller några andra, därom kan jag icke döma. Den glesa bebyggelse, som vi ha på landsbygden, och det i städerna högt utvecklade folkskoleväsendet jämte en del andra omständigheter medföra, att vi icke — åtminstone om sakliga skäl få bestämma, vad riksdagen beslutar — i min tid besluta ha blott en grund för realläroverken, t. ex. den sexåriga folkskolan. Icke inom riksdagen men utanför den har man fått höra en ren skrämselagitation för den tanken, att vi skulle låta våra barn gå i folkskolan, även om förmögenhetsvillkoren eller lokala omständigheter skulle göra det möjligt för oss att sända våra barn till en privatskola eller ett läroverk. Jag kan icke förstå detta. Om jag så hade dubbelt så många barn som jag har, jag har nu fem, skulle det aldrig ett ögonblick falla mig in, att sända dem till annan barnskola än folkskolan. Om vi underhålla en folkskola, och den i det hela måste betraktas såsom en god skolform, och vi där ha en kunnig och upplyst lärarkår, och vi ha som vårt ideal att våra barn icke isoleras från andra klasser utan i tidigare år få lära känna dem, som äro komna från såväl rikare som enklare hem, kan jag icke förstå, varför det icke skulle vara riktigt och lämpligt att skicka våra barn till denna barnskola. Å andra sidan vill jag bedja dem, som hålla på en obligatorisk sexårig folkskola, men som också önska att deras barn skola komma en liten smula längre än folkskolan för dem, taga med i beräkningen olägenheten av ett års utökad studietid. Jag kan icke förstå, att de skola så envist hålla på den sexåriga folkskolan såsom enda normalform. Jag har en god vän i hemstaden, en insiktsfull och präktig man, som gjort mycket för skolväsendet där. Han är säkerligen lika intresserad som jag för att skoltiden icke skall onödigtvis förlängas. Om jag frågar honom på vad sätt jag skall kunna undvika den olägenheten att studietiden för mina barn som gå i folkskolan förlänges, säger han, att det är bäst att låta dem hoppa över första klassen eller hoppa över andra eller tredje eller fjärde eller femte klassen. Men om jag frågar honom: få de hoppa över den sjätte klassen? svarar han: nej, de böra gå igenom den sjätte klassen. Jag kan icke förstå annat, än att detta är dogmatism.</w:t>
        <w:br/>
        <w:br/>
        <w:t>Jag vill fråga herr Rydén och andra, ja, jag skulle kunna rikta den frågan även till regeringen: är man rädd för att den sexåriga folkskolan som grundskola icke skall kunna hävda sig i en fri konkurrens? 'Tror jag på skolformens eget inre livsvärde, behöver jag icke rothugga allt som möjligtvis kan uppträda konkurrerande med denna form. Om jag planterar ett livsdugligt träd, skall jag väl icke, för att få det att växa, hacka bort allting runt omkring, där detta träd skall växa upp.</w:t>
        <w:br/>
        <w:br/>
        <w:t>Vad har den kommunala mellanskolan under de ganska många år, som den existerat i vårt land, visat oss, som ha haft våra barn i densamma eller som eljest på grund av verksamhet eller intresse följt den? Den har visat sig vara en livsduglig, en fullt användbar skolform. Låt oss erkänna detta fak-</w:t>
        <w:br/>
        <w:br/>
        <w:t>tum. Brister känneteckna väl denna skolform, men låt oss icke för dessa bristers skull göra oss skyldiga till en orätt dom. Vi må ock taga hänsyn till att den kommunala mellanskolan icke haft för densamma särskilt avpassade läroböcker och kurser, och till att i vissa fall den lärarkår, som tjänstgjort vid denna skola, varit mindre rustad än deras kamrater vid läroverken. Vi kunna mycket väl göra flera skolor, realskolor och andra fyraåriga, och ändå vara förvissade om, att vi icke begått någon illgärning mot våra barn. Men denna 4-åriga skolform har ju också visat sig vara behäftad med sådana olägenheter, att jag icke tror, att det i detta rike finnes någon ansvarig man, som, om han känner till förhållandena, vill göra gällande att denna fyraåriga realskola bör betecknas såsom en idealform. Så formulerar jag min uppfattning 1 detta avseende.</w:t>
        <w:br/>
        <w:br/>
        <w:t>Herr Rydén beklagade i går läroverksorganisationens stelhet eller bristande rörlighet. Det var ungefär så, som han uttryckte sig. Jag skulle vilja säga: låt oss då röra på den ett litet tag. Det sätt, på vilket herr Rydén ville vara med om en sådan rörlighet i fråga om läroverken, framgick av hans anförande 1 går. Jag förmodar, att herrarna hörde uppmärksamt på, vad han sade. Är det fråga om ett historiskt läroverk, en skola, som nu är så liten, att den icke har mera än en begynnelseklass, ville herr Rydén, att riksdagen skulle säga till denna gamla skola: du skall se på och rätta dig efter den kommunala mellanskolan, du skall glömma din historia och dina anor och se till att du blir demokratisk. Rätta dig efter detta nya, som 1909 åvägabragtes i Sveriges undervisningsväsende. Är det åter fråga om en kommunal mellanskola, som har växt och blivit så stor, att där finnas tre parallellklasser i första, andra och tredje klassen, och det kommer en fribytare till motionär och hemställer, att denna kommunala mellanskola, som nu upphöjes till rang, heder och värdighet av samrealskola, skall få röra sig i så måtto, att en linje där blir femårig, då säger herr Rydén om den skolan: nej, det får icke ske, du skall icke tänka på några läroverksanor, som gå längre tillbaka än till 1909. Du har varit en kommunal mellanskola, därifrån härstammar du. Du får bli vid ditt stånd. Jag menar således, att den rörelse beträffande läroverken, som herr Rydén ville ha, skulle vara en särskild slags rörelse. Det finnes ju olika slag av rörelser, som herrarna veta. Det finnes en rörelse uppåt och nedåt, d. v. s. man får hoppa. Man säger till en skola: har du många elever, får du ha tre parallellklasser, som skola allesammans vara fyraåriga. Har du så få elever, att de kunna gå i två klasser, så får du ha två klasser. Skulle det bli fråga om en utveckling framåt eller tillbaka, gissar jag, att det kommer att visa sig förenat med ganska stora svårigheter att få till stånd en förändring ifrån en fyraårig realskola till en femårig. Herr talmannen kommer kanske ihåg, att det berättas en historia om en gubbe, som var anklagad för att han dragit sädesskylar från sin grannes åker och in på sin, och åberopade till sitt försvar att han var litet tokig. Man frågade honom, om det icke inträffade, att han drog sädesskylar från sin åker och över på grannens, men då svarade han, att han var icke tokig på det sättet. Ja, så är det med den här rörelsen. Det får uppenbarligen bli en rörelse i en riktning nedåt eller uppåt, men det får icke bli någon rörelse i den riktningen, som herr Rydén betraktar såsom en tillbakagående riktning, d. v. s. från kortare realskolekurs till längre.</w:t>
        <w:br/>
        <w:br/>
        <w:t>Beträffande de samrealskolor, som herr Wallerius i sin reservation fäst uppmärksamheten på, nämligen Piteå, Strömstad, Filipstad och andra, där samhällena enhälligt gjort framställning om att riksdagen icke nu skulle vidtaga den föreslagna våldsamma förändringen, enär ett sådant beslut från riksdagens sida skulle åsamka vederbörande kommuner stora svårigheter, kräver rätten och billigheten att vi åtminstone giva dessa städer en längre övergångs-</w:t>
        <w:br/>
        <w:br/>
        <w:t>tid, så att icke på en gång stora kostnader åsamkas dem genom en sådan ändring. Jag påyrkar dock intet avsteg från vad utskottet föreslagit.</w:t>
        <w:br/>
        <w:br/>
        <w:t>Jag annoterade i går med tillfredsställelse, att herr statsrådet, som ju eljest var mycket medgörlig och, såvitt jag förstod, i det hela, accepterade, vad utskottet hade föreslagit, på en punkt inlade, en bestämd gensaga. Jag önskar innerligt, att ministären på denna punkt icke ville frånträda vad ecklesiastikministern i går sade. Han inlade sin gensaga mot utskottsförslaget att slopa alla inträdesprövningar till realskolan.</w:t>
        <w:br/>
        <w:br/>
        <w:t xml:space="preserve">Såsom en var vet, upptog ju det kungliga förslaget i detta avseende två ämnen, i vilka prövning skulle äga rum för sådana elever, som kommo med fulla betyg ifrån någon av folkskolans huvudformer, medan prövning i alla ämnen skulle äga rum, när det gällde sådana, som kommo från privatläroverk eller idkat självstudier. Varför håller jag för min del på prövning i dessa ämnen, modersmålet och räkning? Jag gör det därför, att ett beslut om inträdesprövning i dessa två ämnen skulle, såvitt jag som skolman begriper det, i någon mån avlasta den svåra trängsel, som faktiskt är till finnandes på realskolans gebit. De lärare, som skola taga hand om barnen och under t. ex. fyra år ge dem hela realskolans pensum kunde genom prövningen få förvissning om, att de i dessa stycken icke behövde syssla med elementa, som de riskerade att göra, om eleverna skulle tagas in utan all prövning. Jag gör detta yrkande också för folkskolans egen skull. Ty det är väl ett allmänt önskemål för oss, som äro vänner av folkskolan och vilja </w:t>
      </w:r>
      <w:r>
        <w:rPr>
          <w:b/>
        </w:rPr>
        <w:t>hennes²</w:t>
      </w:r>
      <w:r>
        <w:rPr>
          <w:b w:val="0"/>
        </w:rPr>
        <w:t xml:space="preserve"> förbättring, att </w:t>
      </w:r>
      <w:r>
        <w:rPr>
          <w:b/>
        </w:rPr>
        <w:t>hon²</w:t>
      </w:r>
      <w:r>
        <w:rPr>
          <w:b w:val="0"/>
        </w:rPr>
        <w:t xml:space="preserve"> skall i läsning, rättskrivning, uppsatsskrivning o. s. v., med ett ord modersmålet, samt räkning, bibringa eleverna en nödtorftig kunskap. Äro vederbörande folkskollärare medvetna om, att de elever, som skola in i realskolan, måste pröva i dessa ämnen, så kommer detta att tvinga vederbörande lärare att ägna en särskild uppmärksamhet åt dessa viktiga och nödvändiga ämnen. Jag tycker också att de barn. som vilja gå längre än folkskolan leder, och barnens föräldrar och lärare må såsom vore det en ambitionssak visa nitälskan för att barnen skola få den verkliga kunskap, som visas genom en inträdesprövning till läroverken. Jag hoppas sålunda, att Kungl. Maj:t håller på detta, och jag skulle vara förvånad, om det icke skulle finnas resonans i riksdagen för detta enligt min mening så billiga och för både folkskolan och realskolan lyckosamma krav.</w:t>
        <w:br/>
        <w:br/>
        <w:t>En sak till, herr talman! Herr Pehrsson i Göteborg, med vilken jag tillät mig börja, slutade i går sitt anförande med att beröra kristendomsundervisningens plats på schemat och jag kommer även att sluta med samma sak. Jag hade önskat, att jag i alla avseenden hade kunnat giva min anslutning åt vad herr Pehrsson i Göteborg sade. Men även om han och jag äro eniga i sak. bjuder mig härvidlag mitt sanningsmedvetande att förklara, att den motivering för detta yrkande, som herr Pehrsson i går hade, kan jag under inga förhållanden skriva under. När han här gjorde gällande, jag vill säga, en ond avsikt att komma kristendomsundervisningen till livs, när han gjorde gällande, att den, som varit andra särskilda utskottets ordförande, såsom ecklesiastikminister avsiktligt ville komma kristendomsundervisningen i folkskolan till livs genom 1918 års undervisningsplan nu stode i begrepp att taga det andra steget och avkristna realskolorna och läroverken, då är detta enligt min mening ett farligt tal, därför att jag icke kan tro, att det är ett sant tal. Jag kan säga, att jag har samma uppfattning som herr Pehrsson i Göteborg och flera, att det varit önskvärt, att kristendomsämnet i folkskolan fått tre veckotimmar, och vi hava talat därför. Men när jag såsom kristen man och såsom en, som vill vara ärlig och sann, prövar 1918 års undervisningsplan i kristendomsfrågan, kan jag omöjligen göra gällande, att de, som hava utarbetat denna plan, hava velat komma kristendomsundervisningen i våra folkskolor till livs. Herr Pehrsson tycker, att vi skola ha katekesundervisning, och jag tycker det icke. Det är vår plikt</w:t>
        <w:br/>
        <w:br/>
        <w:t>att se till, att vi icke identifiera kristendom och katekes. Den som lämnar katekesen och går till vår kristna religions urkund och lägger den till grund vill icke avkristna skolorna.</w:t>
        <w:br/>
        <w:br/>
        <w:t xml:space="preserve">Sedan jag sagt detta, ber jag ytterligare få säga, att jag icke kan förstå annat, än att, även om Kungl. Maj:t med sitt förslag och utskottet med det förslag, som här föreligger, icke avsett, att kristendomsundervisningen i realskolor och gymnasier skulle skjutas åt sidan, så måste ett bifall till vad som i detta avseende är föreslaget innebära, att kristendomsämnet på skolans schema kommer att få </w:t>
      </w:r>
      <w:r>
        <w:rPr>
          <w:b/>
        </w:rPr>
        <w:t>maka³</w:t>
      </w:r>
      <w:r>
        <w:rPr>
          <w:b w:val="0"/>
        </w:rPr>
        <w:t xml:space="preserve"> åt sig och för gymnasiets högsta ringar kommer det att försvinna som obligatoriskt ämne. Då detta är något, som jag icke önskar och icke kan biträda, vill jag hava detta sagt. Hur skall det vara möjligt att i enlighet med den kungliga propositionen införa tjugo dagars ledighet på läsåret, d. v. s. en halv dags ledighet i veckan, hur skall det vidare vara möjligt att som obligatoriskt ämne i realskolan införa slöjd, vilket ämne väl måste få åtminstone tre till fyra timmar i veckan, allt under det att man förklarar, att avsikten icke är att sänka realskolexamens värde, utan de nya ämnena bliva ett plus, som kräver sitt minus? Huru skall det vara möjligt annat, än att en del av de förutvarande ämnena måste </w:t>
      </w:r>
      <w:r>
        <w:rPr>
          <w:b/>
        </w:rPr>
        <w:t>maka³</w:t>
      </w:r>
      <w:r>
        <w:rPr>
          <w:b w:val="0"/>
        </w:rPr>
        <w:t xml:space="preserve"> åt sig? Vilka ämnen skola </w:t>
      </w:r>
      <w:r>
        <w:rPr>
          <w:b/>
        </w:rPr>
        <w:t>maka³</w:t>
      </w:r>
      <w:r>
        <w:rPr>
          <w:b w:val="0"/>
        </w:rPr>
        <w:t xml:space="preserve"> åt sig? Jag har frågat medlemmar av utskottet, jag har frågat andra kloka karlar, men icke fått något svar. Icke tror väl någon, att de moderna språken skola </w:t>
      </w:r>
      <w:r>
        <w:rPr>
          <w:b/>
        </w:rPr>
        <w:t>maka³</w:t>
      </w:r>
      <w:r>
        <w:rPr>
          <w:b w:val="0"/>
        </w:rPr>
        <w:t xml:space="preserve"> åt sig? Redan nu hava de för kort tid. Icke tror väl någon, att naturvetenskaperna, enkannerligen matematiken, skola </w:t>
      </w:r>
      <w:r>
        <w:rPr>
          <w:b/>
        </w:rPr>
        <w:t>maka³</w:t>
      </w:r>
      <w:r>
        <w:rPr>
          <w:b w:val="0"/>
        </w:rPr>
        <w:t xml:space="preserve"> åt sig? Varje mellanskolrektor och -lärare klagar ju över att tiden är för knapp för naturvetenskaperna. Det måste då enligt min oförgripliga mening bli så, att ett av de ämnen, som måste ge rum, om utskottets förslag i detta avseende skall effektueras, är kri- ART SRmsärmnet. Då jag icke vill och kan vara med därom, har jag velat säga</w:t>
        <w:br/>
        <w:br/>
        <w:t>Nu måste jag sluta men vill dock dessförinnan tillägga, att den ämnesminskning och valfrihet, som utskottet föreslagit på gymnasiestadiet, leder därhän, att kristendomskunskapen såsom obligatoriskt ämne försvinner. Jag kommer, herr talman, när det blir fråga om den saken, att biträda den reservation, som är avgiven av herr Wallerius.</w:t>
        <w:br/>
        <w:br/>
        <w:t>I den punkt, som nu föreligger, kommer jag att rösta med utskottet.</w:t>
      </w:r>
    </w:p>
    <w:p>
      <w:pPr>
        <w:pStyle w:val="Heading2"/>
      </w:pPr>
      <w:r>
        <w:t>2. Georg Andren (Lantmanna- och borgarepartiet inom andrakammaren, man)</w:t>
      </w:r>
    </w:p>
    <w:p>
      <w:r>
        <w:rPr>
          <w:b w:val="0"/>
        </w:rPr>
        <w:t>Herr talman, mina herrar! Äntligen ha vi fått höra en röst från det frisinnade partiet. Såsom nr 21 bland talarna i denna debatt har en representant, den förste representanten, för regeringspartiet yttrat sig i denna viktiga fråga. Jag tar för givet, att den tystnad, som regeringspartiet hittills iakttagit, vittnar om den tveksamhet, varmed man på den sidan mött det här föreliggande utskottsförslaget. Herr Mosessons inlägg gav också klart och tydligt uttryck åt denna tveksamhet. Det finns ett hasardspel, som heter tjuguett. Jag fruktade nästan, att talaren nr 21 skulle ge intryck av detta hasardspel, och i viss mån blev jag sannspådd. Efter många och långa prelndier gav herr Mosesson dock klart besked på ett par punkter, och med tillfredsställelse konstaterade jag, att herr Mosesson på de punkterna gick emot utskottets föreliggande förslag.</w:t>
        <w:br/>
        <w:br/>
        <w:t>Jag skall tillåta mig att här dröja något vid en sak, som visserligen saknar all aktualitet men ändå haft sin betydelse: den kungliga propositionen. Den har kommit bort i diskussionen, den har fallit, icke på grund av den granskning, som den varit föremål för inom utskottet, utan på grund av den granskning, som den offentliga kritiken riktat mot densamma. Vår bildade opinion är sällan enig — men med sällsynt enighet har den gått fram mot det ord i vår</w:t>
        <w:br/>
        <w:br/>
        <w:t>bildningsfråga, som heter propositionen nr 116. Herr statsrådet sökte visserligen i gårdagens anförande göra det mesta möjliga av det arv, som skulle ingå i utskottets förslag från den kungliga propositionen. Man kan väl förstå, att herr statsrådet var angelägen om att slå bryggor mellan propositionen och utskottets förslag. Om de bryggorna icke hålla, och om de bryggorna icke äro tillräckligt bekväma, då kan herr statsrådet icke komma över till den sida, som herr statsrådet tror skall bli den segrande. Man förstår så väl, att herr statsrådet är angelägen om att vinna åtminstone ett litet blad av den segerpalm, under vilken herr Rydén satt sig inför allt folket. Men förgäves skall man peka på de likheter, som kunna förekomma mellan den kungliga propositionen, å ena sidan, och skolutskottets förslag å den andra. Det finns någonting, som heter allmänna sanningar och allmänna fördomar. Den kungliga propositionen var sällsynt rik på bådadera. Några av dessa hava kommit igen i utskottets förslag, icke därför att de stodo i propositionen, utan därför att de voro allmänna.</w:t>
        <w:br/>
        <w:br/>
        <w:t>Den kungliga propositionen har blivit icke en grundval för en skolreform utan ett språngbräde till en sådan. Jag vet icke, om herr statsrådet är belåten med denna roll. Det förefaller mig, som om herr statsrådet kunde ha större mål för sin ambition. Men den äran — om det nu är en ära — och det ansvaret kan man icke förmena vår nuvarande regering: den har aktualiserat vår skolfråga som kanske ingen föregående regering på mycket länge. Enligt min mening har detta skett i en olycklig stund och på ett olyckligt sätt.</w:t>
        <w:br/>
        <w:br/>
        <w:t>Herr statsrådet har varit angelägen att giva en stor bakgrund till sitt verk. Det är demokratiens seger på författningens område, som nu skall följas av en demokratisk skolreform. Men, mina herrar, herr statsrådet har glömt, att vårt land har löst demokratiens författningsproblem och demokratiens skolproblem 1 en annan och riktigare ordning. Våra skolor voro i allt väsentligt demokratiska, innan vår författning blev det; våra läroverk voro allmänna, innan vår rösträtt blev allmän. Vi ha visserligen på grund av den sammankoppling mellan första kammaren och den kommunala rösträtten, som de Geers liberala representationsreform 1866 medförde, gjort oss skyldiga till det misstaget, att vi demokratiserade vårt stat, innan vi demokratiserade våra kommuner. Men vad vårt skolväsen beträffar, så har detta varit demokratiskt, långt innan den moderna demokratien blivit en makt i det svenska samhället. Jag behöver bara eriora om de många, som från samhällets lägsta skikt arbetat sig fram till rikets främsta värdigheter. Det är visserligen sant, att de olika klasserna äro ojämnt representerade i våra skolor. Men det beror icke på omständigheter, som ligga inom räckhåll för en skolreform; det beror framför allt på den ojämnhet, som alltid bestått och alltjämt består i fördelningen av teoretisk begåvning och ekonomiska möjligheter.</w:t>
        <w:br/>
        <w:br/>
        <w:t>Vad vi behöva på skolans område, det är icke främst organisatoriska förändringar utan reformer på det inre arbetets område. Det liv, som pulserar inom skolan, är dock långt viktigare än den yttre ramen. Men denna yttre ram måste bliva sådan, att den skapar så goda förutsättningar som möjligt för detta inre liv. Herr statsrådet har sett detta arbetsproblem — men herr statsrådet har också med sina organisatoriska reformförslag rest hinder i vägen för dess rationella lösning. Eller hur skall det bliva möjligt att ge den högre skolan mera arbetsro, mera samling, ett starkare inslag av karaktärens och fysikens daning, när man samtidigt gör vad man kan för att förkorta denna skola? Herr statsrådet har med andra ord försvårat lösningen av den högre skolans viktigaste problem i detta ögonblick.</w:t>
        <w:br/>
        <w:br/>
        <w:t>Men även på skolorganisationens område har herr statsrådet gjort sig skyldig till en egendomlig felsyn. Under en tid, då en ganska svår arbetslöshet råder och en än värre arbetslöshet hotar att bryta in bland alla dem, som gått den teoretiska vägen, då vet herr statsrådet och chefen för ecklesiastikdeparte-</w:t>
        <w:br/>
        <w:br/>
        <w:t>mentet ingen angelägnare uppgift än denna att ytterligare öka tillströmningen till, att ytterligare öka arbetslösheten inom dessa grupper. Är det meningen, att allt flera studenter förgäves skola stå och klappa på portarna till vår tids slutna yrken, är det meningen, att allt flera studenter, jägmästare och ingen- Jörer skola konkurrera med varandra ända därhän, att deras löner drivas ned till det otroliga och tvinga många av dem att taga anställning i yrken, där de icke passa, men där de sitta med sina stora skulder? Är det meningen, att de borgerliga klasserna skola smulas sönder genom en av staten organiserad och skärpt konkurrens — ja, då kan jag förstå den kungliga propositionen och det här föreliggande utskottsförslaget. Men nog förvånar det mig, att borgerliga män i en borgerlig regering och en borgerlig riksdag hava velat låna sin medverkan till en dylik gärning. Och allra mest förvånar det mig, att bondeförbundarna velat vara med om att stödja en sådan politik. Innan ännu den s. k. kompromissen ens var påtänkt, skrevs det några ord i bondeförbundarnas motion, som jag skall tillåta mig uppläsa. Det står i motionen nr 260 i första kammaren bland annat följande: »I vår tid med dess skarpt beskurna möjligheter till utkomst på de lärda banorna kan det starkt ifrågasättas, om det ens TT lämpligt överhuvud att bredda vägarna till det lärda proletariatets trista slutmål.»</w:t>
        <w:br/>
        <w:br/>
        <w:t>Om emellertid herr statsrådet har avsett att aktualisera de problem, som äro minst brännande, och att blockera vägen till lösningen av de frågor, som mest kräva en lösning, så har herr statsrådet lyckats på ett nästan lysande sätt. Men herr statsrådet har också lyckats att aktualisera problemen på en olämplig tidpunkt. Det kan icke förnekas, att de sista årens skoldiskussion avsevärt bidragit till att minska motsättningarna och närma linjerna till varandra. Den gamla skoldogmatismen har varit på väg att uppmjukas. Man var på marsch mot en verklig, en lojal samförståndsfred, mot en samförståndsfred i klarhetens och redlighetens tecken. Det är denna lyckliga utveckling, som nu genom herr statsrådets ingripande blivit avbruten. Den saklighetens och moderationens anda, som talade ur de skolsakkunnigas yttrande, har tystats ned. Undervisningsrådet Björck, som till sina åsikter är förvillande lik skolkommissionens lektor Björck, har återigen kallats fram. Skolkommissionen och dess förslag har »tittat»&gt; på nytt. Skolfrågan har återigen blivit en partifråga, om det också varit svårt nog att kommendera fram de borgerliga mellanpartierna till gamla och övergivna stridsställningar. Är det verkligen ett utslag av en högre statsmannakonst, av en djupare politisk vishet, att icke kunna vänta — att icke kunna vänta, när ingen nöd står på och när sakligheten skulle vinna på ett uppskov? Den på 6-årig folkskola byggda kommunala mellanskolan kan ju utvecklas huru långt som helst utan hinder från statsmakternas sida, och den är ju — i varje fall enligt utskottets mening — så högst förträfflig.</w:t>
        <w:br/>
        <w:br/>
        <w:t>Herr statsrådet har icke haft det avgörande ordet i vår skolfråga, men på två punkter har han kunnat öva ett bestämmande inflytande på densammas utveckung. Han har kunnat bestämma tidpunkten för frågans behandling och prohlemställningen. På bägge punkterna har herr statsrådet enligt mitt förmenande valt orätt. Dessutom har herr statsrådet kunnat förmedla arvet från salig skolkommissionen, medan den sakkunniga opinionen i växande utsträckning har gjort sig urarva.</w:t>
        <w:br/>
        <w:br/>
        <w:t>I nära tretton veckor har nu den kungl. propositionen varit utsatt för offentlighetens ljus och offentlighetens kritik. Starkare verk än denna proposition ha dåligt bestått ett sådant prov. I skydd av utskottshemligheten och i skydd av hemliga konklaver har man emellertid, fjärran från all besvärande offentlighet och fjärran från all besvärande sakkunskap, av det virke, som var kvar av den kungl. propositionen, utarbetat ett nytt verk. Herr statsrådet hade med herr Wilhelm Björcks hjälp tagit och byggt om skolkommissionens och herr</w:t>
        <w:br/>
        <w:br/>
        <w:t>Rydéns båt, medan herr Rydén var ute och badade, men herr statsrådet kunde icke föra båten i land utan herr Rydéns hjälp, och priset för herr Rydéns medverkan blev, att båten på nytt skulle byggas om, förses med ny vimpel och nytt befäl. Vem som blev kapten, det behöver jag icke säga. Men herr statsrådet fick följa med som passagerare, och herr Reuterskiöld fick alltemellanåt visa sig, fick alltemellanåt synas, på kommandobryggan. Jag tager för givet, att ingen tror, att herr Reuterskiöld fått föra ett verkligt befäl.</w:t>
        <w:br/>
        <w:br/>
        <w:t>Men vad hade då bondeförbundet på galejan att göra? Vad är bondeförbundets vinst av denna kompromiss? Jo, mina herrar, bondeförbundet har fått en utredning »huruvida och i vad utsträckning» — jag citerar på nytt dessa lovande ord: »huruvida och i vad utsträckning&gt; — praktiska utbildningslinjer, för landsbygden avpassade högre folkskolor och statsstipendier till studerande vid folkhögskolor och lantmannaskolor kunna komma i fråga. Med dessa tre fåglar i skogen har man avspisat bondeförbundet. Eller menar kanhända herr Johansson i Kälkebo, att det är en sådan stor fördel för landsbygden, att denna via kronoskatten får vara med om att finansiera de kommunala mellanskolor, som redan nu finnas och redan nu stå öppna för landsbygdens barn? Jag hade verkligen icke väntat mig ett sådant ädelmod från det hållet. Eller kanske bondeförbundet har för avsikt att vinna rekryter — politiska rekryter menar jag naturligtvis — i mindre städer, köpingar, municipalsamhällen och andra industriorter? Eller överskattar man kanhända fördelarna för landsbygdens del av den på sexårig bottenskola byggande högre skolan?</w:t>
        <w:br/>
        <w:br/>
        <w:t>Jag förstår ju, att det kan se ut som en stor fördel att behålla barnen hemma två år längre. Men man får icke glömma, att den faran föreligger, att barnen få stanna hemma för alltid. Landsbygden har som regel sämre skolor, och när så icke är fallet, sämre lärare och sämre utrustning. Barnens utveckling går också i lugnare och i vissa avseenden långsammare tempo på landsbygden än i städerna. I varje fall är den talförhet, som ofta är så avgörande för ett kort prov, ej sällan mindre bland landsbygdens barn än bland städernas. Ju längre man under sådana förhållanden uppskjuter tävlan mellan landsbygdens och städernas barn, dess sämre bli landsbygdens barn ställda. På det sättet kan landsbygdens vinst av den sexåriga bottenskolan i många fall se ut. Men kanske har man avsett — som det så vackert heter i bondeförbundsmotionen — att »med lämpliga medel förhindra, att strömmen ledes från jorden, som ytterst dock ger arbete åt de arbetslösa».</w:t>
        <w:br/>
        <w:br/>
        <w:t xml:space="preserve">Frågan är emellertid för stor och betydelsefull, för att jag uteslutande skulle vilja se den från bondeförbundets speciella synvinkel. Jag skall icke gå in på de pedagogiska synpunkterna; de ha av många sakkunniga talare blivit utförligt belysta. Men jag vill vända mig mot den trafik, som här förekommit, att med föregivna sociala fördelar försöka försvara även uppenbara pedagogiska misstag. Är det icke så, att det pedagogiskt oriktiga också är socialt oriktigt? Är det icke ett socialt ont, att </w:t>
      </w:r>
      <w:r>
        <w:rPr>
          <w:b/>
        </w:rPr>
        <w:t>flickorna²</w:t>
      </w:r>
      <w:r>
        <w:rPr>
          <w:b w:val="0"/>
        </w:rPr>
        <w:t xml:space="preserve"> flyttas över till skolor, som äro gjorda för pojkarna, som dåligt passa dessa men ännu sämre </w:t>
      </w:r>
      <w:r>
        <w:rPr>
          <w:b/>
        </w:rPr>
        <w:t>flickorna²</w:t>
      </w:r>
      <w:r>
        <w:rPr>
          <w:b w:val="0"/>
        </w:rPr>
        <w:t xml:space="preserve">? Och är det icke ett socialt missgrepp att flytta ihop pojkar och </w:t>
      </w:r>
      <w:r>
        <w:rPr>
          <w:b/>
        </w:rPr>
        <w:t>flickor²</w:t>
      </w:r>
      <w:r>
        <w:rPr>
          <w:b w:val="0"/>
        </w:rPr>
        <w:t xml:space="preserve"> i oerhört forcerade realskolor, där de skola sitta tillsammans under pojkarnas slöaste och </w:t>
      </w:r>
      <w:r>
        <w:rPr>
          <w:b/>
        </w:rPr>
        <w:t>flickornas²</w:t>
      </w:r>
      <w:r>
        <w:rPr>
          <w:b w:val="0"/>
        </w:rPr>
        <w:t xml:space="preserve"> ömtåligaste år, under den tid då de olika könens utveckling präglas av de mest olika utvecklingstendenser? Är det icke ur sociala synpunkter förkastligt att förlänga skoltiden för tusentals barn med ett helt år, utan att deras utbildning blir bättre? Vad betyder icke detta för svenskt arbete och för svensk ekonomi? Denna sida av saken, denna kostnadsfråga, får man icke glömma, när man är inne på kapitlet om skolreformens ekonomiska konsekvenser. Att ett år senare komma in i det produktiva arbetet, det är en förlust för den enskilde och för det allmänna, som väger tungt i vågskålen mot den sexåriga bottenskolan.</w:t>
        <w:br/>
        <w:br/>
        <w:t>Men även på andra punkter är denna skolform behäftad med svåra olägenheter. Under den tid, då utlandet på grund av nya tekniska resurser för var dag som går rycker oss allt närmare, när vi varje afton kunna höra utländska radiostationer, när vi på ett dygn kunna komma till London, Paris eller Berlin, när på alla sätt de internationella förbindelserna vinna ökad betydelse, då försämrar man språkundervisningen i våra skolor. För närvarande åtgår det normalt 12 år till studentexamen, och under nio av dessa har man främmande språk uppförda på schemat. När den sexåriga bottenskolan lägges till grund för den högre skolan, tager det tretton år till studentexamen, men endast under sju av dessa finnas främmande språk på schemat. Jag kan verkligen icke tänka mig någon mera otidsenlig reform än just denna.</w:t>
        <w:br/>
        <w:br/>
        <w:t>Till sist några ord i en annan fråga. Regeringens proposition har på väsentliga punkter blivit övergiven i utskottets förslag. Vi ha emellertid hört, att herr ecklesiastikministern är beredd, om också med någon motvilja på ett par punkter, att acceptera detsamma. Men hur ställer sig regeringen? Vi ha hört herr ecklesiastikministern; vi ha snart rätt att vänta ett auktoritativt ord från regeringsbänken. Är regeringen verkligen beredd att bära det solidariska ansvar, som brukar vila på parlamentariska ministärer och som är så starkt förankrat i vår svenska statsrätt?</w:t>
        <w:br/>
        <w:br/>
        <w:t>Jag läste härom dagen i en bok av Winston Churchill, den nuvarande engelske finansministern, några ord som äga sitt intresse i detta sammanhang. Han skrev: »Medlemmarna i en regering äro aldrig riktigt sammansvetsade förr än de gjort misstag tillsammans och försvarat varandras felgrepp.» Jag kan förstå, att det kan föreligga en frestelse för den nuvarande regeringen att starkt hålla samman. Men varom skall man här hålla samman”? Ingen har här yrkat bifall till den kungl. propositionen, och jag tror icke, att någon kommer att göra det. Utskottsförslaget avviker på väsentliga punkter från regeringens förslag, och denna komprometterande kompromiss är tillkommen i löndom, utan regeringens medverkan. Kan det verkligen vara en så angelägen uppgift för regeringen att hålla samman kring utskottets förslag och på detta sätt stödja och stimulera utskottsväldet och utskottsgodtycket i svensk politik — på regeringsmaktens bekostnad? Så vitt jag kan förstå har regeringen ännu möjligheter att säga ja eller nej till utskottets förslag. Ett ja betyder svaghet och underkastelse, ett nej betyder, att regeringen åter är beredd att taga ledningen i en fråga, där den förlorat ledningen.</w:t>
        <w:br/>
        <w:br/>
        <w:t>I detta anförande instämde herrar Lorichs, Magnusson i Skövde, Olsson i Blädinge och Bernström.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1736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