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1741</w:t>
      </w:r>
    </w:p>
    <w:p>
      <w:r>
        <w:rPr>
          <w:b/>
        </w:rPr>
        <w:t xml:space="preserve">Datum: </w:t>
      </w:r>
      <w:r>
        <w:t>1927-05-19</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Värner Ryden (Socialdemokraterna, man)</w:t>
      </w:r>
    </w:p>
    <w:p>
      <w:r>
        <w:rPr>
          <w:b w:val="0"/>
        </w:rPr>
        <w:t xml:space="preserve">Herr talman! I denna punkt har Kungl. Maj:t föreslagit att det med hänsyn till den rådande överproduktionen å </w:t>
      </w:r>
      <w:r>
        <w:rPr>
          <w:b/>
        </w:rPr>
        <w:t>lärarinnor³</w:t>
      </w:r>
      <w:r>
        <w:rPr>
          <w:b w:val="0"/>
        </w:rPr>
        <w:t xml:space="preserve"> för privatskolorna, skulle ske en indragning av två av de nuvarande privata lärarinneseminarierna. Denna hemställan av Kungl. Maj:t är obestridligen synnerligen starkt motiverad och blir det givetvis ännu mer under de förhållanden, som inträda i samband med skolreformen. Under sådana förhållanden har utskottet med mycket stor majoritet och i stort sett oberoende av partiställning hemställt om bifall till Kungl. Maj:ts förslag. Herr Holmdahl har däremot yrkat, att man skulle göra inskränkning på det sättet, att man, för att använda ett något vulgärt uttryck, skulle köra med endast halv maskin inom de privata högre lärarinneseminarierna, som skulle kvarstå. Anslagsfrågan har icke nå-</w:t>
        <w:br/>
        <w:br/>
        <w:t>gon betydelse, men vid prövning av saken har utskottet med stor majoritet funnit, att Kungl. Maj:t haft goda skäl för sin ståndpunkt.</w:t>
        <w:br/>
        <w:br/>
        <w:t>Jag ber därför, herr talman, att få yrka bifall till utskottets förslag och motivering rörande denna punkt.</w:t>
      </w:r>
    </w:p>
    <w:p>
      <w:pPr>
        <w:pStyle w:val="Heading2"/>
      </w:pPr>
      <w:r>
        <w:t>2. Otto Holmdahl (Lantmanna- och borgarepartiet inom andrakammaren, man)</w:t>
      </w:r>
    </w:p>
    <w:p>
      <w:r>
        <w:rPr>
          <w:b w:val="0"/>
        </w:rPr>
        <w:t>Herr talman! Under hänvisning till vad jag tidigare i detta ämne för en rätt så lång stund sedan haft äran anföra inför kammaren, skall jag med anledning av det sista anförandet inskränka mig att till de skäl, som jag förut anfört, lägga endast det, att statsutskottet förra året hade denna fråga under omprövning och att riksdagen, i enlighet med statsutskottets förslag, i en skrivelse, daterad den 14 maj 1926, stannat inför det alternativ, som reservanterna här gått in för. Där framhålles just såsom alternativ till indragning av något seminarium annan anordning, såsom t. ex. att nyintagning av elever endast skulle ske alternerande mellan seminarierna. Reservanternas yrkande är alltså i full överensstämmelse med ett av de alternativ, som nämnas i riksdagens skrivelse i fjol.</w:t>
        <w:br/>
        <w:br/>
        <w:t>Jag vill för övrigt till herr Rydéns påpekande, att det var med stor majoritet detta beslut fattades, erinra, att reservanterna i denna punkt stå fullt eniga. Vi stå lika enhälliga här som i alla övriga yrkanden, som gälla huvudreservationen. Detta yrkande ingår alltså i huvudreservationen och har nio av utskottets ledamöter bakom sig.</w:t>
        <w:br/>
        <w:br/>
        <w:t>Herr talman! Jag ber att få yrka bifall till det tidigare av mig framställda yrkandet på denna punkt.</w:t>
      </w:r>
    </w:p>
    <w:p>
      <w:pPr>
        <w:pStyle w:val="Heading2"/>
      </w:pPr>
      <w:r>
        <w:t>3. Gustav Mosesson (Frisinnade folkpartiet, man)</w:t>
      </w:r>
    </w:p>
    <w:p>
      <w:r>
        <w:rPr>
          <w:b w:val="0"/>
        </w:rPr>
        <w:t xml:space="preserve">Herr talman! Vid denna punkt skall jag instämma med herr Holmdahl. Det synes mig vara rätt, att när en allmän svårighet har uppstått, som nödsakar till inskränkning i fråga om utbildning av </w:t>
      </w:r>
      <w:r>
        <w:rPr>
          <w:b/>
        </w:rPr>
        <w:t>lärarinnor³</w:t>
      </w:r>
      <w:r>
        <w:rPr>
          <w:b w:val="0"/>
        </w:rPr>
        <w:t xml:space="preserve"> det icke är lämpligt att vidtaga åtgärder, som leda till två seminariers slopande, innan man får verkliga garantier för att en sådan åtgärd är oåterkalleligen nödvändig.</w:t>
        <w:br/>
        <w:br/>
        <w:t>Visar det sig, att vi icke i längden ha användning för dessa utbildningsanstalter, då kunna vi naturligtvis vidtaga den åtgärd, som här är föreslagen, till dess detta är visat, är det enligt min uppfattning lämpligt att gå fram på det sätt, som här är påyrkat av herr Holmdahl, d. v. s. att man så att säga slår ut de svårigheter, med vilka vi nu laborera, över alla seminarierna. Vi böra därför icke, när man nu icke definitivt kan säga, hur det kan bli i framtiden, strypa något av dem.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1741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