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1763</w:t>
      </w:r>
    </w:p>
    <w:p>
      <w:r>
        <w:rPr>
          <w:b/>
        </w:rPr>
        <w:t xml:space="preserve">Datum: </w:t>
      </w:r>
      <w:r>
        <w:t>1928-04-14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Bertha Wellin (–, woman)</w:t>
      </w:r>
    </w:p>
    <w:p>
      <w:r>
        <w:rPr>
          <w:b w:val="0"/>
        </w:rPr>
        <w:t>Herr talman! Ehuru frågan ligger så till, att motionärerna väl icke ha synnerligen stora utsikter att vinna vad de åsyftat, så anser jag mig dock skyldig att säga några ord, när denna fråga åter ligger på riksdagens bord. Jag vill då först säga, att man efter de uttalanden, som vid fjolårets behandling av frågan gjordes, skulle kunna hyst förhoppning om, att motionerna i år skulle vinna litet större förståelse inom statsutskottet, än vad som varit fallet. Jag vill särskilt erinra om vad som av ett par av statsutskottets ledamöter yttrades i första kammaren och som är återgivet i motionen, och jag vill också erinra om vad statsutskottets vice ordförande, herr Anderson i Råstock, svarade mig på mitt anförande i frågan här i andra kammaren. Men om man tyvärr å ena sidan måste konstatera, att förhoppningarna icke gått i uppfyllelse, så får man ju å andra sidan erkänna, att utskottet i alla fall kunde varit litet hårdhäntare i sin behandling, än vad utskottet har varit. Det vill jag verkligen erkänna. Utskottet säger t. ex. på sid. 11: »I anledning av vad generalpoststyrelsen nu i ärendet anfört, vill utskottet endast framhålla, att, därest styrelsen med hänsyn till befordringsförhållandena inom verket finner några särskilda anordningar i organisatoriskt hänseende eller lönehänseende erforderliga, frågan härom i första hand lärer böra prövas av Kungl. Maj:t.» Och vidare åberopar utskottet, att utskottet på grund härav får avstyrka motionerna. Utskottet går således icke direkt emot, vad motionärerna ha önskat, och det vill jag för min del med tacksamhet notera.</w:t>
        <w:br/>
        <w:br/>
        <w:t xml:space="preserve">Om man vidare går till vad generalpoststyrelsen har sagt, så måste man ju också därvidlag med tacksamhet erkänna, att generalpoststyrelsen även i år uttalat sig till förmån för dessa postexpeditörers önskemål. Här säges t. ex. på sid. 13 i utlåtandet, att generalpoststyrelsen påminner om att styrelsen redan förut stött postexpeditörernas önskemål att bliva uppflyttade i högre lönegrad — i 15:e och 16:e lönegraden. Och så uttalar generalpoststyrelsen, att styrelsen vidhåller denna sin ståndpunkt. — Jag kan icke annat än uttala en förhoppning om att denna sak vid en förnyad behandling skall komma att ligga gynnsammare till för de </w:t>
      </w:r>
      <w:r>
        <w:rPr>
          <w:b/>
        </w:rPr>
        <w:t>kvinnliga¹</w:t>
      </w:r>
      <w:r>
        <w:rPr>
          <w:b w:val="0"/>
        </w:rPr>
        <w:t xml:space="preserve"> tjänstemännen än vad i dag är fallet.</w:t>
        <w:br/>
        <w:br/>
        <w:t>ag menar, att man i det sammanhanget icke får förbise, att det ju rör sig om en övergångsbestämmelse, och att man vid omreglering av tjänster och arbetsförhållanden inom ett ämbetsverk icke bör lägga denna omreglering så, att en hel kår av tjänstemän kommer att känna sig tillbakasatt och missgynnad. Jag än a det är av betydelse för arbetsglädjen inom ett ämbetsverk, att så icke</w:t>
        <w:br/>
        <w:br/>
        <w:t>Ja, herr talman, såsom frågan nu ligger till, så anser jag mig icke böra framställa något yrkande om bifall till motionen, utan ber att få sluta med att uttala en förhoppning om att frågan i framtiden må ligga bättre till än vad den nu gör.</w:t>
      </w:r>
    </w:p>
    <w:p>
      <w:pPr>
        <w:pStyle w:val="Heading2"/>
      </w:pPr>
      <w:r>
        <w:t>2. Algot Sjöström (Socialdemokraterna, man)</w:t>
      </w:r>
    </w:p>
    <w:p>
      <w:r>
        <w:rPr>
          <w:b w:val="0"/>
        </w:rPr>
        <w:t xml:space="preserve">Herr talman, mina herrar! Jag är icke alls sakkunnig på det område, som det nu gäller att behandla, men då jag läst igenom handlingarna, motivering såväl som utskottsutlåtande, så har jag tyckt mig finna, att detta ärende fått en något egendomlig behandling av utskottet. Det har ju, som förut nämnts, tidigare varit till behandling här i kammaren vid de senaste riksdagarna, och jag vill bara citera ett par ord av vad som är anfört i motionen, ur riksdagens skrivelse nr 213 vid 1926 års riksdag, där det heter: »att det i kompetenshänseende icke råder någon skillnad mellan postexpeditörer och förste postexpeditörer å ena och postassistenter å den andra sidan». Därpå erinras i skrivelsen om att de förra hittills i stort sett hava lika kvalificerat arbete som de senare. Detta uttalande tyder på, att de krav, som äro framställda i denna motion, skulle vara både billiga och rättvisa. Vidare erinras i motionen om vad som förekom i kammaren vid frågans behandling år 1927. Nuvarande chefen för postverket anförde då bl. a. att generalpoststyrelsen upprepade gånger framhållit såsom berättigat och rättvist, »att de </w:t>
      </w:r>
      <w:r>
        <w:rPr>
          <w:b/>
        </w:rPr>
        <w:t>kvinnliga¹</w:t>
      </w:r>
      <w:r>
        <w:rPr>
          <w:b w:val="0"/>
        </w:rPr>
        <w:t xml:space="preserve"> postexpeditörer och förste postexpeditörer, som ha samma utbildning och fylla samma formella kompetensfordringar som sina manliga kolleger numera benämnda postassistenter och som innehade sina befattningar vid behörighetslagens ikraftträdande, övergångsvis erhålla löneställning i 15:e resp. 16:e lönegraden». Och vidare citeras vad statsutskottets ordförande herr Kvarnzelius i ett anförande yttrade att orsaken till att utskottet icke kunde förorda bifall till de då föreliggande motionerna var den enda lilla haken, att det kostade så mycket pengar att bifalla dem. »Ett bifall», sade herr Kvarnzelius, »skulle föranleda en kostnadsökning av över 250,000 kronor per år.» Den ärade utskottsordföranden ansåg, att det var en olycka för dessa befattningshavare, att de voro så många, att kostnaderna skulle stiga till sådana belopp. Detta anser Jag vara ett ytterligare bevis för, att de krav som nu motionsledes äro framförda äro rättvisa. Med anledning av vad som sålunda tidigare förekommit i detta ärende anser jag, att utskottet i år tagit alltför lätt på saken. Utskottet anför nämligen endast att: »I anledning av vad generalpoststyrelsen nu i ärendet anfört, vill utskottet endast framhålla, att, därest styrelsen med hänsyn till befordringsförhållandena inom verket finner några särskilda anordningar i organisatoriskt hänseende eller lönehänseende erforderliga, frågan härom i första hand lärer böra prövas av Kungl. Maj:t.&gt; Detta att ärendet skall prövas av Kungl. Maj:t anser jag vara fullständigt riktigt, men med hänsyn till de utfästelser, som vid tidigare riksdagar ha gjorts härvidlag, anser jag, att utskottet bort intaga en mera bestämd och positiv hållning. Jag anser därför, att utskottets motivering på denna punkt bort skärpas dithän, att det skulle tillagts några ord om att utskottet förväntade, att Kungl. Maj:t snarast måtte upptaga ärendet till prövning. Detta anser jag vara en naturlig konsekvens av vad såväl riksdagen som sådan som framstående ledamöter av densamma uttalat i denna fråga. Jag har, som sagt, herr talman, bemärkt dessa »egendomligheter», skulle jag vilja säga, i detta ärendes behandling nu såväl som tidigare, och jag har velat anföra detta till protokollet till den kraft och verkan det hava kan, och jag vill för min del uttala den förväntan, att Kungl. Maj:t med det allra snaraste må taga upp frågan till omprövning och förelägga riksdagen förslag i ämnet, ty så länge som dessa befattningshavare ha att stödja sig på de uttalanden, som riksdagen och framskjutna riksdagsledamöter ha gjort i denna fråga, kan man vara övertygad om, att detta ärende kommer igen</w:t>
        <w:br/>
        <w:br/>
        <w:t>ideligen år efter år, alldenstund dessa tjänstemän, med stöd av vad jag här citerat, anse sig ha medhåll uti den uppfattningen att de blivit orättvist behandlade, och därför hade det enligt min mening varit fullt konsekvent att utskottet gjort ett sådant uttalande i sin motivering, som jag nyss antytt.</w:t>
        <w:br/>
        <w:br/>
        <w:t>Herr talman, jag har intet yrkande att framställa.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