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1817</w:t>
      </w:r>
    </w:p>
    <w:p>
      <w:r>
        <w:rPr>
          <w:b/>
        </w:rPr>
        <w:t xml:space="preserve">Datum: </w:t>
      </w:r>
      <w:r>
        <w:t>1929-04-16</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Agda Östlund (Socialdemokraterna, woman)</w:t>
      </w:r>
    </w:p>
    <w:p>
      <w:r>
        <w:rPr>
          <w:b w:val="0"/>
        </w:rPr>
        <w:t xml:space="preserve">Herr talman! Jag instämde i början av debatten med herr Lindqvist i Halmstad, då jag ansåg, att han rätt tolkat de tankar, som föresvävat reservanterna. Jag skulle därför egentligen icke behöva taga ordet, men jag måste såsom motionär säga några ord. Jag vill först säga, att det är väl ingen, som tror, att de </w:t>
      </w:r>
      <w:r>
        <w:rPr>
          <w:b/>
        </w:rPr>
        <w:t>kvinnliga¹</w:t>
      </w:r>
      <w:r>
        <w:rPr>
          <w:b w:val="0"/>
        </w:rPr>
        <w:t xml:space="preserve"> motionärerna ansett sig ha anledning väcka motion i denna fråga för att få större marknad för allehanda preventivmedel. Som torde vara känt för de flesta människor i och utom riksdagen och som herr Engberg nyss antydde, kan vilken medborgare som helst på vilken bakgata som helst köpa hur mycket som helst av dessa varor utan hinder av lagar och förordningar. Samma affärer slösa också med allehanda råd och broschyrer ang. allt, vad de föra i i handel. Jag vet icke ens, om det skulle gå att hindra ungdomen att få veta, läsa och begrunda all den kunskap, som sprides och säljes i dessa frågor — ens om man vill vara så heroisk som den talare, som häromdagen erbjöd sig att gå i fängelse för att hindra det.</w:t>
        <w:br/>
        <w:br/>
        <w:t>Det är således icke den frågan det gäller. Men det är så, att den enda upplysning, som den nuvarande lagstiftningen lyckats göra tvivelaktig, är läkarens, och dock borde den vara den enda, som i främsta rummet vore önskvärd och nyttig. oo</w:t>
        <w:br/>
        <w:br/>
        <w:t>Jag åhörde häromdagen en diskussion, där ett flertal läkare yttrade sig i frågan, och alla voro av den uppfattningen, att det var endast en slump, om de bleve åtalade eller ej, om de befattade sig med upplysningsverksamhet. Vår läkarkår är i alla fall sådan, att den icke gärna inlåter sig på handlingar, som ha ens ett sken av att vara otillåtna, och min uppfattning är att, om riksdagen uttalar sig i enlighet med utskottets uppfattning, kommer vår läkarkär beträffande den eftersträvansvärda upplysningsverksamheten att befinna sig i samma ställning som hittills. Vi ha föreslagit upplysningsverksamhet, revision av lagstiftningen om preventivmedel samt i nästa punkt revision av lagstiftningen rörande fosterfördrivning. Riksdagen har avslagit den första,</w:t>
        <w:br/>
        <w:br/>
        <w:t>och kanske kommer så att ske även med de övriga frågorna. Men under tiden komma de förhållanden, som påtalats särskilt av herr Pehrsson, att fortfara, och dessa affärer släcka icke sina ljusskyltar. Jag ber, herr talman, att få yrka bifall till reservationen.</w:t>
      </w:r>
    </w:p>
    <w:p>
      <w:pPr>
        <w:pStyle w:val="Heading2"/>
      </w:pPr>
      <w:r>
        <w:t>2. Axel Lindqvist (Socialdemokraterna, man)</w:t>
      </w:r>
    </w:p>
    <w:p>
      <w:r>
        <w:rPr>
          <w:b w:val="0"/>
        </w:rPr>
        <w:t xml:space="preserve">Herr talman, ärade kammarledamöter! Den fråga, som nu föreligger till kammarens behandling, är, kan man säga, en ännu allvarligare fråga än den, som tidigare behandlats. Ja, frågan är icke endast allvarlig utan härtill kommer, att även, där den bästa vilja finns för att göra någonting, står man frågande inför vad som kan och bör göras. Man kan icke med rätta säga, att utskottet uraktlåtit att allvarligt behandla denna fråga. Jag vill för min del säga, att jag kan i allt väsentligt instämma i den motivering, som utskottet presterat, men denna motivering kan omöjligt föra mig till det slut, som utskottet kommit till — det slutet nämligen, att ingenting skall göras. Utskottet säger att mot de missförhållanden, som råda, bör hjälp sökas å annat håll än genom en revision av gällande lag, och utskottet tillägger, att hjälpen skall sökas i ökad upplysning och vidgad ansvarskänsla samt 1 förbättrade levnadsvillkor för nödställda </w:t>
      </w:r>
      <w:r>
        <w:rPr>
          <w:b/>
        </w:rPr>
        <w:t>mödrar²</w:t>
      </w:r>
      <w:r>
        <w:rPr>
          <w:b w:val="0"/>
        </w:rPr>
        <w:t xml:space="preserve"> och deras barn. Men huru denna upplysningsverksamhet skall utföras, och huru denna ökade ansvarskänsla skall komma till stånd, ja, därom nämner utskottet ingenting. Även Jag för min del tror, att skall något verkligen här vinnas i det syfte, som är motionärens, nämligen till ett befrämjande av folkhälsan, får man icke räkna med alltför stora vinster endast med att göra en revision av gällande strafflag, ty det fordras säkerligen någonting annat. Vi här uppe i Stockholm bli alltsom oftast, när vi läsa tidningarna, uppmärksamgjorda på förhållanden, som äro tillfinnandes särskilt här i Stockholm. Det är rätt så ofta, som tidningarna ha talat om det ena fosterfördrivningsfallet efter det andra, och den, som tagit del av utskottets redogörelse, finner också, att förhållandena äro allt annat än som de böra vara. För någon månad sedan hade en tidning talat om att här i huvudstaden förekommo kriminella aborter i hundratals fall. Jag tror, att det var i tidningen Svenska Dagbladet, som en läkare tog upp dessa förhållanden, och han säger i det inlägg, som han hade i nämnda tidning: »Att trafiken med kriminella aborter blivit mycket utbredd i Stockholm under de senare åren synes icke vara någon hemlighet för läkarna, främst då gynekologerna, som om icke dagligen så dock ytterst ofta tvingas att ingripa för att söka rädda vad som räddas kan, sedan unga </w:t>
      </w:r>
      <w:r>
        <w:rPr>
          <w:b/>
        </w:rPr>
        <w:t>kvinnor¹</w:t>
      </w:r>
      <w:r>
        <w:rPr>
          <w:b w:val="0"/>
        </w:rPr>
        <w:t xml:space="preserve"> sökt hjälp hos individer av det slag som den nu häktade.» Och han tillägger: »Kunde det aktuella i det här fallet i någon mån bidraga till att något göres för att få ett slut på en kräftskada som så starkt fräter på samhällskroppen både fysiskt och icke mindre moraliskt, så vore därmed mycket vunnet.» Men även denne läkare måste fråga om vad som bör göras och vad som kan göras. Ja, utskottet har också i sin motivering framställt denna fråga. Utskottet säger t. ex. på sid. 32 på ett ställe: »Att straffhotet i en så betydande utsträckning visat sig vanmäktigt är givetvis i hög grad ägnat att undergräva respekten för gällande lag. Av stor vikt ur samhällets synpunkt äro jämväl de vådor för folkhälsan, som de rådande förhållandena medföra. Dessa talrika aborter ådraga nämligen icke så få </w:t>
      </w:r>
      <w:r>
        <w:rPr>
          <w:b/>
        </w:rPr>
        <w:t>kvinnor¹</w:t>
      </w:r>
      <w:r>
        <w:rPr>
          <w:b w:val="0"/>
        </w:rPr>
        <w:t xml:space="preserve"> år-</w:t>
        <w:br/>
        <w:br/>
        <w:t xml:space="preserve">ligen svåra sjukdomar och ohälsa, ja understundom leda de även till </w:t>
      </w:r>
      <w:r>
        <w:rPr>
          <w:b/>
        </w:rPr>
        <w:t>kvinnornas¹</w:t>
      </w:r>
      <w:r>
        <w:rPr>
          <w:b w:val="0"/>
        </w:rPr>
        <w:t xml:space="preserve"> död.» Utskottet har emellertid icke kunnat peka på några utvägar. Visserligen är det sagt, att det behövs upplysning och vidgad ansvarskänsla, och som sagt, det skulle vara av intresse att få veta, vad utskottet därmed menar.</w:t>
        <w:br/>
        <w:br/>
        <w:t xml:space="preserve">För min personliga del kan jag icke vara med om att göra något yrkande på bifall till motionärernas framställning, och jag har också tillsammans med några kamrater avgivit en särskild reservation, där vi icke ha pekat på en revision av strafflagen. Redan vid denna reservations nedskrivande hade jag på känn. att det kanske kunde ifrågasättas, huruvida det vore möjligt att få densamma under proposition, men då vi, som stå för denna reservation, varken kunde vara med om att tillstyrka motionen eller vara med om en sådan reservation, som herr Åkerman avlämnat, har det icke varit möjligt för oss att göra något annat yrkande än detta. Personligen har jag såsom ledamot av första lagutskottet tidigare varit med om att framställa ett yrkande sådant som det herr Åkerman i sin reservation gjort, men för den lagändring, som då ifrågasattes, var icke motivet, att man skulle göra en lagändring i folkhälsans intresse, utan man avsåg en lagändring för att vinna möjlighet att liksom nu — utan skriven lag för all del — läkare skulle ha rätt att ingripa på grund av medicinska skäl. Nu vilja vi hava undersökt, om möjlighet icke funnes att få en sådan lagändring, att det skulle bliva rättighet för läkare att ingripa, även när det förekommer vissa i reservationen angivna speciella skäl. När nu frågan tagits upp 1 år mycket vidare än tidigare, har jag för min del icke ansett, att jag kunde stå kvar på den gamla ståndpunkten och nöja mig med att kräva en revision endast för att vinna möjlighet för läkare att ingripa, när det gällde sociala skäl, utan jag anser, att något annat och mer bör göras. Även jag har naturligtvis svårt — för att icke säga att det är synnerligen omöjligt för mig — för att angiva några riktlinjer för huru man skall göra. Men jag hade tänkt mig om riksdagen ville göra något i den vägen och vore villig avlåta en skrivelse med begäran att få hela denna stora och svåra fråga utredd och Kungl. Maj:t därför måtte utse en kommitté av läkare, jurister och lekmän, till vilka man då skulle säga: Sätt er ner och överväg allvarligt, om det icke är möjligt att göra någorting för att råda bot på, såsom en läkare sade, denna kräftskada, som finnes i samhället. Om man gjorde det, tror jag icke, att det skulle vara omöjligt, att man därmed skulle kunna vinna något. Det är möjligt, och jag säger ganska troligt, att om man lämnade en kommitté ett sådant uppdrag, bleve den nödsakad att just taga under omprövning den del av denna fråga, som vi strax förut behandlade. För min personliga del rädes jag icke alls för en sådan utredning. För min del vill jag bestämt säga, att det förefaller mig, som om det skulle vara för såväl den enskilde individen som för samhället mycket lyckligt, om man i detta fall som i så många andra räknade med och sade: Det är bättre att förekomma än förekommas. Ty hellre än att ha dessa hundratals fall av kriminell abort — ja, man vet icke, huru många de äro men det är icke för mycket sagt, om man säger hundra — hellre, säger jag, än dessa hundratals fall kriminell abort, som medföra de svåraste följder för </w:t>
      </w:r>
      <w:r>
        <w:rPr>
          <w:b/>
        </w:rPr>
        <w:t>kvinnorna¹</w:t>
      </w:r>
      <w:r>
        <w:rPr>
          <w:b w:val="0"/>
        </w:rPr>
        <w:t>, hellre då en upplysande verksamhet, som lärer folket huru man skall skydda sig och förebygga havandeskap. Men då säger man från en del håll — och det är väl detta, som en talare i dag var inne på — att det skulle vara detsamma som ett nationens självmord. För dem, som äro något intresserade av denna fråga, ber jag att få hänvisa till den litteratur, som finns här, och vilken, som Jag tror, lämnar fullt objektiva upplysningar. Jag har här i min hand ett särtryck ur en bok. Det är ett litet häfte men det lämnar rätt många upplysningar — jag skall icke läsa upp något därur utan att därtill bli särskilt uppkallad. Boken heter »Inför frågan om födelsekontrollen» och är skriven av J. Almkvist, och här i detta lilla häfte förekomma uppgifter, som väl visa, att det</w:t>
        <w:br/>
        <w:br/>
        <w:t>icke kan vara ett nationens självmord att gå den vägen och hellre förekomma än förekommas. Det är möjligt, säger man, att man måste taga den saken under omprövning, ty att ändra fosterfördrivningslagen, såsom man med ett populärt namn brukar kalla den, dithän, att det skall kunna verka till folkhälsans befrämjande, tror jag icke på, och det tro säkert icke heller motionärerna. Det vill säkerligen icke motionärerna vara med om utan då måste man gå fram med den allra största försiktighet. Jag har ingen anledning att tro, att en regering — åtminstone icke den regering som nu sitter — skall vara villig att utan en riksdagsskrivelse taga upp dessa frågor och låta dem genomgå en allsidig prövning, men jag vill säga, att det finns för samhället och individen mindre betydelsefulla frågor än denna, som av regeringen tagits upp till omprövning utan att någon riksdagsskrivelse kommit till stånd. Som denna fråga nu ligger till skulle jag anse vara det lyckligaste, om regeringen efter den debatt, som förts vid årets riksdag, verkligen ville taga under omprövning, om icke denna fråga är av den stora vikt att den bör se till, att vi få personer, som representera läkare, jurister och lekmän, att undersöka om icke något kan göras för att vinna det syfte, som motionärerna vilja vinna.</w:t>
        <w:br/>
        <w:br/>
        <w:t xml:space="preserve">Såsom nu denna sak ligger till och då jag icke har möjlighet att yrka bifall till den reservation, som även mitt namn är knutet till, och icke heller bifall till det förslag, som </w:t>
      </w:r>
      <w:r>
        <w:rPr>
          <w:b/>
        </w:rPr>
        <w:t>fru²</w:t>
      </w:r>
      <w:r>
        <w:rPr>
          <w:b w:val="0"/>
        </w:rPr>
        <w:t xml:space="preserve"> Östlund framställt, nödgas jag, huru sorgligt det än är, avstå från att göra något yrkande.</w:t>
      </w:r>
    </w:p>
    <w:p>
      <w:pPr>
        <w:pStyle w:val="Heading2"/>
      </w:pPr>
      <w:r>
        <w:t>3. Gustaf Adolf Björkman (Första kammarens nationella parti, man)</w:t>
      </w:r>
    </w:p>
    <w:p>
      <w:r>
        <w:rPr>
          <w:b w:val="0"/>
        </w:rPr>
        <w:t>Herr talman! Den siste ärade talaren gjorde visserligen icke något yrkande, men att döma av den diskussion, som fördes under behandlingen av det förra utlåtandet här i kammaren, och det antal reservationer, som här föreligga, är det väl troligt, att en vidare diskussion kommer upp, och när jag redan nu har ordet, vill jag i alla fall säga något till klarläggande av min uppfattning.</w:t>
        <w:br/>
        <w:br/>
        <w:t>Jag ber då först få säga, att ehuru jag icke står antecknad bland dem, som deltagit i utskottsbehandlingen av denna fråga, var jag dock närvarande i början av ärendets handläggning och fick då uttala min mening, som i alla delar överensstämmer med majoritetens inom utskottet.</w:t>
        <w:br/>
        <w:br/>
        <w:t>Jag skall — herr talman — nu be att få uttala mig om frågan i dess helhet, och jag vill göra det därför, att den siste ärade talaren ville, att regeringen skulle komma med en större utredning i frågan, en utredning för vilken han dock sade sig icke kunna ange några riktlinjer. Jag vill därför försöka att från mina utgångspunkter motivera, varför jag anser, att, om det skulle bliva en utredning, denna ej finge omfatta vare sig lagrummets vara eller icke vara eller en förändring av detsamma. Det enda, som kunde ifrågakomma, vore väl ett klarläggande av spörsmålets innebörd.</w:t>
        <w:br/>
        <w:br/>
        <w:t>Beträffande frågan om denna fosterfördrivningslags bestånd ha ju under årens lopp många olika åsikter blivit framförda. Det var en tid, då man talade om och bedömde denna sak från s. k. populationistiska grunder, d. v. s. tänkte på folkökningen och faran för vårt land av nativitetens sänkning. Vidare har man resonerat i frågan från moraliskt etiska synpunkter och såväl från den ena som den andra sidan sökt motivera sin ståndpunkt med att tala om det allmänna rättsmedvetandet. Jag hoppas nu för min del, att det allmänha rättsmedvetandet skall stabiliseras därhän, att man anser, att fosterfördrivning är förkastlig, och att denna moraliska känsla skall fortfarande ha stöd av statens lag. Det skäl, som jag emellertid här främst vill stödja mig på för lagen, är att den är grundad på respekten för det mänskliga livet. De ledande synpunkterna här äro analoga med dem, som leda till förbud mot dråp. Det skulle vara eget, synes det mig, om icke den allmänna meningen skulle känna, att det är med den enskildes intresse förenligt att skydda det</w:t>
        <w:br/>
        <w:br/>
        <w:t>mänskliga livet. Respekten för det mänskliga livet borde från alla håll härvidlag anses vara det bärande. Det ligger i samhällets eget intresse att hålla uppe denna respekt, det är ett uttryck för samhällets instinktiva självbevarelsedrift. Nu säges naturligtvis här att det är så svårt att säga något om när livet börjar. Vi få väl emellertid härvidlag säga, att livet börjar med befruktningen, och att man alltså från den tidpunkten skall skydda det mänskliga livet och göra det tills livet slutar, oberoende, såsom när det gäller dråp. av objektets moraliska eller intellektuella värde. En döende, ett tillsynes livsodugligt barn eller en sinnessjuk åtnjuta skydd till livet, och för deras rätt till livet göres ju också oändligt mycket i vår känsliga tid.</w:t>
        <w:br/>
        <w:br/>
        <w:t>Att tala om att fosterfördrivning kan vara mer eller mindre berättigad, beroende på hur lång tid som förflutit efter befruktningen, synes mig icke vara riktigt. Jag kan ju taga ett litet exempel. Det förekommer en för tidig födsel. Fostret kommer efter sju månader fram vid liv. Därest någon tar livet av det fostret, blir det barnamord. Om emellertid fostret lever kvar i moderlivet, till dess det efter nio månader skall födas, skall man då icke ha samma känsla för att det är straffbart att göra något mot fostret mellan sjunde och nionde månaden? Vilket värde denna varelses framtida liv har för sig själv eller samhället, vet ingen.</w:t>
        <w:br/>
        <w:br/>
        <w:t>Vi få nog i detta fall säga, att så snart befruktningen har skett, skall fostret betraktas såsom ett liv, och då skall det skyddas liksom allt annat mänskligt liv. Skydd för det mänskliga livet har ju varit en genomgående princip i hela vår lagstiftning. När frågor av olika slag kommit upp, har man uppträtt till skydd för det mänskliga livet. Hur var det till exempel, när vi togo bort dödsstraffet? Det gjordes därför, att man ansåg, att varken den enskilda människan eller ens staten skulle ha rätt att taga någons liv. På samma sätt har det varit beträffande sinnessjukvården. Man har hållit på livets värde för de sinnessjuka och försökt att göra livet så drägligt som möjligt för dessa, som dock fått livets gåva, och det synes mig ansvarslöst att utan nödtvång kasta bort någon av de garantier, som vi under århundradens lopp skaffat oss för det mänskliga livets integritet.</w:t>
        <w:br/>
        <w:br/>
        <w:t>Jag är därför rädd för att man på detta område skall öppna dörren för något, som strider häremot. Dit kan den väg leda, för vilken man nu skulle öppna dörren. Det kan, om vi diskutera om vad som har livsvärde eller ej, komma den dag, då man säger, att barnamord är ingenting, och att en sinnessjuks bortgång kan man taga lätt. Vi skola kanske en dag komma att upptäcka, att de principer, vi i dag skulle följa, ha lett till resultat, som vi i ingen mån vilja vara med om.</w:t>
        <w:br/>
        <w:br/>
        <w:t>Åter vill jag således framhålla vikten att hålla på livets princip. Sedan måste man naturligtvis i ena eller andra fallet taga en del sekundära hänsyn, och sådana hänsyn får man jämväl taga upp i sammanhang med överarbetningen av 14 kap. strafflagen, en överarbetning som ju nu pågår, och, när den blir färdig, kanske medför att vi få tillfälle att diskutera frågan om, huruvida man i vissa fall visserligen kan fastslå, att det har begåtts ett brott. men ändå låta detta vara straffritt. Jag vill icke nu utan prövning på något sätt taga ställning härvidlag, men jag vill som sagt framhålla, att den tid kan komma, då vi få diskutera den saken. Tills vidare kunna vi beträffande dessa sekundära — eller skall jag i detta fall säga humanitära — synpunkter taga hänsyn till det mildare betraktelsesätt, som av särskilda omständigheter kunnat och kan föranledas. Så kan nämnas, att vi genom 1921 års strafflagsrevision på detta område betydligt sänkte straffet för brott av detta slag. Vidare ha vi möjligheten att meddela villkorlig dom och möjligheten att nåd kan meddelas. Slutligen böra vi också tänka på att det på andra områden pågår utredning, som även har betydelse för denna sak. Vi veta exempelvis,</w:t>
        <w:br/>
        <w:br/>
        <w:t>att steriliseringssakkunnigas utredning pågår, och ett sådant resultat kan komma att föreligga, att man visserligen icke hindrar ett liv, som redan är 1 gång, att leva, men i stället förhindrar dess uppkomst, då förutsättningarna för att det skall bliva mindervärdigt kunna anses finnas.</w:t>
        <w:br/>
        <w:br/>
        <w:t xml:space="preserve">Den föregående talaren omnämnde, att vissa fall borde, enligt hans åsikt, tagas under den utredning, som han ville ha igångsatt, och han hänvisade den, som var intresserad, att i litteraturen taga närmare kännedom härom. Vi äro väl alla ense om, att en läkare har rätt att taga ett fosters liv för att upprätthålla </w:t>
      </w:r>
      <w:r>
        <w:rPr>
          <w:b/>
        </w:rPr>
        <w:t>moderns²</w:t>
      </w:r>
      <w:r>
        <w:rPr>
          <w:b w:val="0"/>
        </w:rPr>
        <w:t xml:space="preserve"> liv eller hälsa — i det Thyrénska lagförslaget har denna rätt utsagts gälla </w:t>
      </w:r>
      <w:r>
        <w:rPr>
          <w:b/>
        </w:rPr>
        <w:t>moderns²</w:t>
      </w:r>
      <w:r>
        <w:rPr>
          <w:b w:val="0"/>
        </w:rPr>
        <w:t xml:space="preserve"> liv. Likaså har man ansett, att det icke borde råda någon tvekan, att samma rätt borde gälla, då en </w:t>
      </w:r>
      <w:r>
        <w:rPr>
          <w:b/>
        </w:rPr>
        <w:t>kvinna¹</w:t>
      </w:r>
      <w:r>
        <w:rPr>
          <w:b w:val="0"/>
        </w:rPr>
        <w:t xml:space="preserve"> blivit våldtagen. Sedan kommer det emellertid en massa andra fall, som man brukar kalla för socialt indicerade fall, och som gå under den fascinerande benämningen »den utsläpade modern». Det är dessa fall, som striden egentligen gäller, och det är ifråga om dem, som läkare och jurister debatterat. Jag vill dock erinra om, att det icke förekommit någon enhällig läkaropinion på denna punkt. Det var en läkare, som en gång satt i denna kammare, och som här deltog i diskussioner i sociala frågor, och han har, enligt vad jag i läkaretidningar sett, ingått för, att läkaren skulle bliva befriad från lagstadganden härvidlag. Läkarekåren skulle i stället, med den ryggrad som den har, själv bedöma, när det ifrågavarande förfaringssättet från medicinska synpunkter skulle kunna tillgripas, och läkarna skulle säkert med sin starka opinion kunna utsortera de medlemmar bland sig, som icke ansågos på ett värdigt sätt fullgöra sin uppgift härvidlag. i</w:t>
        <w:br/>
        <w:br/>
        <w:t xml:space="preserve">Jag tror dock icke, att det är så många fall, där man kan tala om den utsläpade modern. Den utsläpade modern är nog sådan, att </w:t>
      </w:r>
      <w:r>
        <w:rPr>
          <w:b/>
        </w:rPr>
        <w:t>hon²</w:t>
      </w:r>
      <w:r>
        <w:rPr>
          <w:b w:val="0"/>
        </w:rPr>
        <w:t xml:space="preserve"> bär gärna sitt ansvar. Då man talar om en utsläpad </w:t>
      </w:r>
      <w:r>
        <w:rPr>
          <w:b/>
        </w:rPr>
        <w:t>moder²</w:t>
      </w:r>
      <w:r>
        <w:rPr>
          <w:b w:val="0"/>
        </w:rPr>
        <w:t xml:space="preserve">, som förut är </w:t>
      </w:r>
      <w:r>
        <w:rPr>
          <w:b/>
        </w:rPr>
        <w:t>mor²</w:t>
      </w:r>
      <w:r>
        <w:rPr>
          <w:b w:val="0"/>
        </w:rPr>
        <w:t xml:space="preserve"> till sju eller åtta barn, är det nog ofta så, som en av de läkare, som deltagit i diskussionen, berättade, nämligen att han många gånger fått mottaga besök av inför nedkomsten bekymrade </w:t>
      </w:r>
      <w:r>
        <w:rPr>
          <w:b/>
        </w:rPr>
        <w:t>mödrar²</w:t>
      </w:r>
      <w:r>
        <w:rPr>
          <w:b w:val="0"/>
        </w:rPr>
        <w:t>, vilka kunnat befaras tänka på obalanserade åtgärder, men att han lugnat dem och uppmanat dem att taga sin ställning med r0, och att de sedermera kommit och tackat honom även för det sista barnet.</w:t>
        <w:br/>
        <w:br/>
        <w:t>Om vi nu skulle i lagstiftningen införa bestämmelser om att fosterfördrivning skulle vara tillåten i dessa så kallade indicérade fall, är jag rädd för att vi med detta visserligen kanske skulle hjälpa en eller annan men i stället stjälpa desto flera. Man kan lätt komma att resonera på det sättet, att vad som är tillåtet för läkaren, är också tillåtet för allmänheten. Lagens givna tilllåtelse för läkarna skulle mycket lätt kunna missförstås, och vederbörande skulle i stället komma att uppsöka kvacksalvare, särskilt om de själva kunde övertala samvetet att de voro gränsfall, som visserligen ej kunde behandlas av en läkare men dock moraliskt föreföllo dem själva mindre brottsliga.</w:t>
        <w:br/>
        <w:br/>
        <w:t xml:space="preserve">Man skall ju icke alltför mycket bygga på vad man personligen under sin domareverksamhet erfarit, men jag kan inte underlåta att nämna att det icke var länge sedan, som jag hade plikten att stå inför handläggningen av ett stort mål, där en man hade lockat vederbörande att komma till sig för att giva dem behandling i fosterfördrivningssyfte, och där nu 12 å 15 </w:t>
      </w:r>
      <w:r>
        <w:rPr>
          <w:b/>
        </w:rPr>
        <w:t>kvinnor¹</w:t>
      </w:r>
      <w:r>
        <w:rPr>
          <w:b w:val="0"/>
        </w:rPr>
        <w:t xml:space="preserve"> stodo åtalade. När jag fått polisförhörsprotokollet i min hand och gått igenom det och skulle gå in till rannsakningen, reflekterade jag, med tanke på vad som förekommit i riksdagen, över om jag bedömt denna fråga oriktigt. Hade vi haft den ändring i lagen, som man önskar, skulle kanske dessa </w:t>
      </w:r>
      <w:r>
        <w:rPr>
          <w:b/>
        </w:rPr>
        <w:t>kvinnor¹</w:t>
      </w:r>
      <w:r>
        <w:rPr>
          <w:b w:val="0"/>
        </w:rPr>
        <w:t xml:space="preserve"> ha undgått detta öde. När jag emellertid vid rannsakningen sedermera noggrant gick igenom fall för fall, kunde jag icke tänka mig. att någon av dessa </w:t>
      </w:r>
      <w:r>
        <w:rPr>
          <w:b/>
        </w:rPr>
        <w:t>kvinnor¹</w:t>
      </w:r>
      <w:r>
        <w:rPr>
          <w:b w:val="0"/>
        </w:rPr>
        <w:t xml:space="preserve"> skulle ha kunnat komma in under de medicinskt eller socialt indicerade fall, som vederhäftigt folk härvidlag avse. Jag tror, att det knappast varit om en enda</w:t>
        <w:br/>
        <w:br/>
        <w:t>av dem, som en förespråkare för lagstiftningens ändring skulle ha kunnat säga: kanske den. Å andra sidan drar jag ej i tvivelsmål, att om en sådan lag, som man här avser, kommit till stånd, skulle det ha varit många fler än de 12 eller 15 svarande, som förekommo i detta mål, som skulle ha tänkt, att då vissa personer ha rättighet att bliva läkarbehandlade, kunde deras sama tillåta även dem att undergå en dylik åtgärd med kvacksalvarens Jalp.</w:t>
        <w:br/>
        <w:br/>
        <w:t xml:space="preserve">Den föregående ärade talaren efterlyste vad lagutskottet kunde mena med sina lugnande ord om upplysning, om ansvarskänsla och om bättre sociala förhållanden för </w:t>
      </w:r>
      <w:r>
        <w:rPr>
          <w:b/>
        </w:rPr>
        <w:t>mödrar²</w:t>
      </w:r>
      <w:r>
        <w:rPr>
          <w:b w:val="0"/>
        </w:rPr>
        <w:t xml:space="preserve"> och deras barn. Ja, vi hoppas och lita på att det verkligen skall bli en sådan anda i samhället, att man kan tänka sig, att med en utsträckt upplysning skall också komma en ökad ansvarskänsla. Det är också därför vi anse, att man skall vara med om vad som efter ansvarsfull prövning kan göras för dessa bekymrade </w:t>
      </w:r>
      <w:r>
        <w:rPr>
          <w:b/>
        </w:rPr>
        <w:t>mödrar²</w:t>
      </w:r>
      <w:r>
        <w:rPr>
          <w:b w:val="0"/>
        </w:rPr>
        <w:t xml:space="preserve"> och deras barn. Och mycket är redan gjort. Jag tänker exempelvis på att vi ha en arbetsskyddslagstiftning, som innehåller bestämmelse om att vederbörande icke får arbeta viss tid före och efter barnsbörden. Vi veta också, att det i sjukkassorna utgår sjukhjälp under ett visst antal dagar med vissa belopp till de </w:t>
      </w:r>
      <w:r>
        <w:rPr>
          <w:b/>
        </w:rPr>
        <w:t>kvinnor¹</w:t>
      </w:r>
      <w:r>
        <w:rPr>
          <w:b w:val="0"/>
        </w:rPr>
        <w:t xml:space="preserve"> i barnsbörd, som äro försäkrade. Detta kan vara av stor betydelse. Och nu när vederbörande i sina deklarationer skola ange, i vilken sjukkassa de äro med, har man kunnat se, att även unga </w:t>
      </w:r>
      <w:r>
        <w:rPr>
          <w:b/>
        </w:rPr>
        <w:t>kvinnor¹</w:t>
      </w:r>
      <w:r>
        <w:rPr>
          <w:b w:val="0"/>
        </w:rPr>
        <w:t>, gifta och ogifta, äro med i sådana sjukkassor. Åtminstone i dessa delar är alltså något åtgjort. Det pågår ju också en utredning rörande moderskapsförsäkring, som väntas bliva färdig i sommar, och om sjukkasseförsäkringen, och det är ju att hoppas, att förslag skola komma, som visa sig sådana, att de efter prövning kunna antagas. Vi böra ej heller glömma att nämna våra utomordentliga barnbördshus. I min hemstad ha vi ett nytt sådant barnbördshus, där de flesta barnaföderskor ligga, i genomsnitt i elva dagar. Allt detta gör, att man kan säga, att samhället gör vad som kan göras, och man får hoppas, att samhället i än större utsträckning skall vidtaga de mest humanitära åtgärder, som ekonomiskt äro försvarliga.</w:t>
        <w:br/>
        <w:br/>
        <w:t>Framför allt må vi hoppas på att ansvarskänslan allt mer och mer skall komma till sin rätt, och det är denna ansvarskänsla i ett humanitärt samhälle, som jag litar mig till och säger till sist såsom min mening, att det vore en ohygglig fara, om vi skulle vidtaga någon åtgärd som skulle kunna leda till någon ändring i fosterfördrivningslagen.</w:t>
        <w:br/>
        <w:br/>
        <w:t>Med dessa ord, herr talman, ber jag att få yrka bifall till lagutskottets hemställan.</w:t>
      </w:r>
    </w:p>
    <w:p>
      <w:pPr>
        <w:pStyle w:val="Heading2"/>
      </w:pPr>
      <w:r>
        <w:t>4. Agda Östlund (Socialdemokraterna, woman)</w:t>
      </w:r>
    </w:p>
    <w:p>
      <w:r>
        <w:rPr>
          <w:b w:val="0"/>
        </w:rPr>
        <w:t>Herr talman! Då man lyssnat till den debatt, som redan i onsdags fördes i kammaren om första delen av vår motion liksom även till diskussionen i dag om preventivlagen, är det icke med så mycket hopp om framgång, som jag tager till orda rörande den sista delen av motionen. Då jag i alla fall måste be att få taga kammarens tid i anspråk, är det därför, att jag anser det kanske i någon mån nödvändigt. Jag skall emellertid fatta mig så kort som möjligt.</w:t>
        <w:br/>
        <w:br/>
        <w:t xml:space="preserve">Herr talman! Jag skall först och främst be att få säga några ord till svar på en fråga, som i onsdags ställdes till motionärerna. Herr Pehrsson i Göteborg riktade då en mycket inkvisitorisk fråga till </w:t>
      </w:r>
      <w:r>
        <w:rPr>
          <w:b/>
        </w:rPr>
        <w:t>fru²</w:t>
      </w:r>
      <w:r>
        <w:rPr>
          <w:b w:val="0"/>
        </w:rPr>
        <w:t xml:space="preserve"> Nordgren, om </w:t>
      </w:r>
      <w:r>
        <w:rPr>
          <w:b/>
        </w:rPr>
        <w:t>hon²</w:t>
      </w:r>
      <w:r>
        <w:rPr>
          <w:b w:val="0"/>
        </w:rPr>
        <w:t xml:space="preserve"> talade å egna vägnar eller å partiets. Eftersom jag nu talar i den sista frågan, skall jag för min del be att få säga, att jag talar uteslutande å egna vägnar och för egen räkning.</w:t>
        <w:br/>
        <w:br/>
        <w:t>Då vi framfört denna motion, som omfattar olika frågor om lämpliga åtgärder för att motverka rådande missförhållanden på sexualhygienens område, hade vi som här sagts tänkt oss ett vederhäftigt upplysningsarbete som en första</w:t>
        <w:br/>
        <w:br/>
        <w:t>åtgärd. Det har emellertid för oss motionärer också framstått såsom en nödvändighet att äntligen få en länge önskvärd utredning till stånd, när det gäller såväl den fråga, som nyss behandlades, som lagen om fosterfördrivning. Att på detta område förekomma missförhållanden av betänklig art är så vil känt, att det knappast behöver mera bevisas än som redan skett. År 1921 beslöt riksdagen i anledning av en kungl. proposition att sänka straffet för barnamord och fosterfördrivning. I den utredning, som föregick denna proposition, talade redan de sakkunniga om »fosterfördrivningens veterliga vanlighet», ett yttrande, som upprepade gånger citerats i utskottsutlåtanden och motioner väckta i denna fråga. I samma betänkande uttalade också de sakkunniga: »Uppenbart är, att hela frågan om lagens förhållande till fosterfördrivning bör så snart ske kan från grunden underkastas en sorgfällig omprövning.» Det måste väl ändå antagas förefinnas en djup insikt om hela detta spörsmål bakom ett sådant uttalande av de sakkunniga, och detta uttalande borde därför väga ganska tungt vid bedömandet av denna fråga.</w:t>
        <w:br/>
        <w:br/>
        <w:t>Motiven för vår framställning sammanfalla ju helt och hållet med den rescrvation, som herr Lindqvist avgivit. Det är naturligtvis denna företeelse, de kriminella aborterna, som mest faller i ögonen. Man kan ju nästan vara färdig att säga, att denna företeelse för närvarande drager fram såsom en epidemi, i synnerhet i storstadssamhällena. Liksom herr Lindqvist påminde om de ständiga tidningsnotiserna i denna fråga, kan jag icke underlåta att säga, att man är nästan rädd att öppna en tidning av fruktan för att återigen varje dag möta sådana notiser om fosterfördrivning. Jag tror också, att jag vågar uttala, att fojsa ständiga tidningsuppgifter förgifta uppfattningen och därmed också folk-</w:t>
        <w:br/>
        <w:br/>
        <w:t xml:space="preserve">Herr Lindqvist i Halmstad talade också för utredning, men det enda riktiga anser jag då vara att icke beskära denna utredning till någon viss given gräns utan det måste vara lika viktigt att, såsom det föreslagits i motionen, få avgjort i vad mån en fullständig revision kunde anses vara av behovet påkallad i enlighet med den förut refererade av sakkunniga utttalade meningen. Om också, såsom herr Lindqvist uttalade, man kunde tänka sig att få en utredning i vad mån man kunde förhindra kriminell abort, är det naturligtvis i varje fall viktigare att man utreder, huru långt kriminaliteten sträcker sig. Det anföres från vissa håll att det skulle vara högsta grad av frihet och rättvisa om </w:t>
      </w:r>
      <w:r>
        <w:rPr>
          <w:b/>
        </w:rPr>
        <w:t>kvinnan¹</w:t>
      </w:r>
      <w:r>
        <w:rPr>
          <w:b w:val="0"/>
        </w:rPr>
        <w:t xml:space="preserve"> själv skulle få avgöra, om </w:t>
      </w:r>
      <w:r>
        <w:rPr>
          <w:b/>
        </w:rPr>
        <w:t>hon²</w:t>
      </w:r>
      <w:r>
        <w:rPr>
          <w:b w:val="0"/>
        </w:rPr>
        <w:t xml:space="preserve"> vill bli </w:t>
      </w:r>
      <w:r>
        <w:rPr>
          <w:b/>
        </w:rPr>
        <w:t>mor²</w:t>
      </w:r>
      <w:r>
        <w:rPr>
          <w:b w:val="0"/>
        </w:rPr>
        <w:t xml:space="preserve"> eller icke. Det är redan, såsom vi alla veta, ett stort antal </w:t>
      </w:r>
      <w:r>
        <w:rPr>
          <w:b/>
        </w:rPr>
        <w:t>kvinnor¹</w:t>
      </w:r>
      <w:r>
        <w:rPr>
          <w:b w:val="0"/>
        </w:rPr>
        <w:t xml:space="preserve"> ur alla samhällsklasser, som tillämpa denna sats så bokstavligt, att vi i vårt land stå på den punkt, som tabellerna i utskottets utlåtande angiva, d. v. s. när vi med ganska stor beklämning läsa tabellerna i utskottets utlåtande och dessas siffror, måste vi ändå säga oss att dessa siffror icke säga oss allt, ty de beröra endast de fall, som avlöpa illa eller där man måste söka sjukhusvård, men de fall, som icke föra till sjukhus, vet man icke något om. Detta säger oss, att skillnaden mellan de i verkligheten företagna aborterna och dem, som bli sakfällda, är ännu större än utlåtandet utvisar.</w:t>
        <w:br/>
        <w:br/>
        <w:t xml:space="preserve">Det har nu anförts av utskottsmajoriteten, att dessa förhållanden helt visst äro förtjänta av statsmakternas uppmärksamhet. Det är ju ett erkännande, som har ett obestridligt stort värde. Utskottets hela redogörelse förefaller mig emellerid kunna lika väl anföras för bifall till motionen som för avslag, men utskottet anser, att en revision av strafflagen icke kan råda bot på dessa missförhållanden, utan håller före, att hjälpen bör sökas genom ökad upplysning och vidgad ansvarskänsla samt genom förbättrade levnadsvillkor för nödställda </w:t>
      </w:r>
      <w:r>
        <w:rPr>
          <w:b/>
        </w:rPr>
        <w:t>mödrar²</w:t>
      </w:r>
      <w:r>
        <w:rPr>
          <w:b w:val="0"/>
        </w:rPr>
        <w:t xml:space="preserve"> och deras barn. Ja, beträffande frågan om ökad upplysning veta vi, huru det gick med den frågan vid dess behandling förra veckan med anledning av utlåtande från första tillfälliga utskottet. Då var man av en helt annan mening, och de anvisningar, som nyss framställdes av vice ordföranden i första lagutskottet angående förbätt-</w:t>
        <w:br/>
        <w:br/>
        <w:t xml:space="preserve">rade villkor och hjälp för fattiga </w:t>
      </w:r>
      <w:r>
        <w:rPr>
          <w:b/>
        </w:rPr>
        <w:t>mödrar²</w:t>
      </w:r>
      <w:r>
        <w:rPr>
          <w:b w:val="0"/>
        </w:rPr>
        <w:t xml:space="preserve"> och deras barn, avfärdas av utskottet på en enda rad i utlåtandet. När nu utskottet anför, att en revision av strafflagen icke skulle kunna råda bot på nämnda missförhållanden, har jag icke annat att svara än att vi motionärer heller aldrig ett ögonblick tänkt oss detta, ty hade vi det, då hade det varit allra enklast att väcka en motion endast i den frågan. men det ha vi icke gjort.</w:t>
        <w:br/>
        <w:br/>
        <w:t xml:space="preserve">Herr Mosesson talade i onsdagens debatt om att vi i motionen hade begärt: upplysning, revision av preventivlagen och rätt till fosterfördrivning. Jag trodde först att jag hörde fel, men när jag såg alla tidningar återgiva detta yttrande, så förstår jag, att jag hade hört rätt. Om det var en felsägning, så har ju herr Mosesson nu möjlighet att rätta det. Jag anser nämligen, att vi böra undvika att bidraga till allmänhetens förvillande i onödan, och är mycket angelägen om att få vår motion bedömd såsom den verkligen är skriven och anser det viktigt att icke någon annan etikett sättes på densamma. När vi </w:t>
      </w:r>
      <w:r>
        <w:rPr>
          <w:b/>
        </w:rPr>
        <w:t>kvinnliga¹</w:t>
      </w:r>
      <w:r>
        <w:rPr>
          <w:b w:val="0"/>
        </w:rPr>
        <w:t xml:space="preserve"> motionärer i år togo upp denna fråga ha vi haft helt andra utgångspunkter än tidigare framförda förslag, något varom kammarens ledamöter kunna övertyga sig genom motiveringen 1 motionen. När vi talat om folkhälsan, så ha vi utgått ifrån att hela folket lider av osunda förhållanden såväl på det ena området som det andra. Vi ha icke ansett oss kunna eller ens böra ange vad som bäst behöver göras. Vi ha visserligen som nämnts föreslagit upplysningsverksamhet och revision av preventivoch fosterfördrivningslagarna, därför att vi anse, att alla dessa frågor böra utredas såsom hörande till ett och samma område. Men vi ha ansett, att denna fråga har mycket större räckvidd än som tidigare anförts, att varje </w:t>
      </w:r>
      <w:r>
        <w:rPr>
          <w:b/>
        </w:rPr>
        <w:t>kvinna¹</w:t>
      </w:r>
      <w:r>
        <w:rPr>
          <w:b w:val="0"/>
        </w:rPr>
        <w:t xml:space="preserve"> skulle ha rätt att själv avgöra huruvida </w:t>
      </w:r>
      <w:r>
        <w:rPr>
          <w:b/>
        </w:rPr>
        <w:t>hon²</w:t>
      </w:r>
      <w:r>
        <w:rPr>
          <w:b w:val="0"/>
        </w:rPr>
        <w:t xml:space="preserve"> ville bli </w:t>
      </w:r>
      <w:r>
        <w:rPr>
          <w:b/>
        </w:rPr>
        <w:t>mor²</w:t>
      </w:r>
      <w:r>
        <w:rPr>
          <w:b w:val="0"/>
        </w:rPr>
        <w:t xml:space="preserve"> eller icke. Det är därför också, som vi i vår motion tagit med dessa olika förslag och velat överlämna åt Kungl. Maj:t att låta sakkunnigt folk verkställa en utredning såsom vi tydligt markerat i vårt yrkande, nämligen i vad mån de nuvarande förhållandena motivera en utredning och förändring. Jag håller inte alls för otroligt, att om något tiotal år, när den tanke vi framfört i vår motion kanske hinner bli mera förstådd, den också skall erkännas vara den enda riktiga utgångspunkten, och man skall kanske då till och med vara tacksam om då ännu stå oss möjligheter till buds att lösa denna fråga i folkhälsans intresse.</w:t>
        <w:br/>
        <w:br/>
        <w:t>Herr Mosesson yttrade också i onsdagens debatt, att vi motionärer borde varit betänksamma, innan vi väckte en motion med en sådan räckvidd som den föreliggande. Ja, det är möjligt, att det är första gången det väckts en fråga i vår riksdag, där det vädjats till det sunda omdömet att — med folkhälsan som ögonmärke — söka utreda i vad mån staten bär uppmärksamma vissa företeelser i samhällslivet, som hota ödelägga icke blott hittills rådande uppfattning i hithörande frågor utan också otaliga människors liv och hälsa. Om det är första gången, är det i varje fall icke för tidigt.</w:t>
        <w:br/>
        <w:br/>
        <w:t>Herr talman, jag ber att med dessa ord få yrka bifall till min reservation.</w:t>
      </w:r>
    </w:p>
    <w:p>
      <w:pPr>
        <w:pStyle w:val="Heading2"/>
      </w:pPr>
      <w:r>
        <w:t>5. Bertha Wellin (–, woman)</w:t>
      </w:r>
    </w:p>
    <w:p>
      <w:r>
        <w:rPr>
          <w:b w:val="0"/>
        </w:rPr>
        <w:t>Herr talman! Motiveringen till den nu föreliggande motionen återfinnes i motionen 1 första kammaren nr 102 å sidan 6. I denna motion anföres ur sakkunnigbetänkandet av 1921 vissa riktlinjer för sexualundervisningen och angives vidare, att de sakkunniga framhållit, att denna undervisning bör omfatta både psykologiska, sociala och etiska moment och anknyta i tillämpliga delar till kristendom, samhällslära och psykologi.</w:t>
        <w:br/>
        <w:br/>
        <w:t>I dessa ord ligger angiven den för individen och för samhället djupa och ingripande betydelsen av det föreliggande spörsmålet, och detta i flera olika avseenden. Det framgår även härav, att frågan måste ses och bedömas ur olika synpunkter. Det rör sig här om medicinska och juridiska synpunkter men</w:t>
        <w:br/>
        <w:br/>
        <w:t>också om sociala, etiska och religiösa. Hänsyn måste tagas till samtliga, och därför blir frågan så ytterligt komplicerad.</w:t>
        <w:br/>
        <w:br/>
        <w:t xml:space="preserve">Vad som kan synas naturligt och självklart ur en synpunkt kan råka i konflikt med en annan. Genom att man begränsat yrkandena på sätt, som skett såväl i motionerna som i </w:t>
      </w:r>
      <w:r>
        <w:rPr>
          <w:b/>
        </w:rPr>
        <w:t>fru²</w:t>
      </w:r>
      <w:r>
        <w:rPr>
          <w:b w:val="0"/>
        </w:rPr>
        <w:t xml:space="preserve"> Östlunds reservation, har frågan lagts upp ensidigare än vad måhända varit avsett. Nu säger visserligen </w:t>
      </w:r>
      <w:r>
        <w:rPr>
          <w:b/>
        </w:rPr>
        <w:t>fru²</w:t>
      </w:r>
      <w:r>
        <w:rPr>
          <w:b w:val="0"/>
        </w:rPr>
        <w:t xml:space="preserve"> Östlund, att det i motionen har hemställts »om och i vad mån en utredning» ete. Men så ligger icke saken, utan det har endast hemställts »i vad mån en utredning» ete. Sålunda det är ingen allsidig och förutsättningslös utredning, som man här begär, ty man yrkar därtill att få utredningen gjord i »folkhälsans intresse». I övrigt lika berättigade intressen hava skjutits undan. Frågans sammanhang med andra spörsmål än folkhälsan har i yrkandena förbisetts.</w:t>
        <w:br/>
        <w:br/>
        <w:t>Huru viktiga de medicinska och hygieniska synpunkterna än äro, ensamt avgörande 1 fråga om ståndpunktstagandet kunna de icke få vara. Månne icke en uppmjukning av straffbestämmelserna skulle visa sig vara av mycket liten betydelse för folkhälsan? Ty även enligt motionärernas och enligt alla ansvarskännandes uttalanden, som gjorts i detta fall, skulle det endast vara rena undantagsfall, noga prövade, ömmande fall, som skulle få påräkna läkarhjälp för framkallande av abort. Det stora flertalet fall, som icke kunna räknas hit, komme förmodligen alltjämt att gå sina egna vägar och anlita kvacksalvare. Faran för folkhälsan av infekterade aborter kvarstode. Det bleve en mycket ringa procent, som undandroges kvacksalvarnas behandling.</w:t>
        <w:br/>
        <w:br/>
        <w:t xml:space="preserve">Lägges frågan ensidigt upp ur folkhälsans intresse, kommer man ovillkorligen konsekvent fram till det ryska systemet, förordat i 1927 och 1928 års kommunistiska motioner i ämnet, med oinskränkt rätt för </w:t>
      </w:r>
      <w:r>
        <w:rPr>
          <w:b/>
        </w:rPr>
        <w:t>kvinnan¹</w:t>
      </w:r>
      <w:r>
        <w:rPr>
          <w:b w:val="0"/>
        </w:rPr>
        <w:t xml:space="preserve"> att låta framkalla abort, blott </w:t>
      </w:r>
      <w:r>
        <w:rPr>
          <w:b/>
        </w:rPr>
        <w:t>hon²</w:t>
      </w:r>
      <w:r>
        <w:rPr>
          <w:b w:val="0"/>
        </w:rPr>
        <w:t xml:space="preserve"> anlitar en legitimerad läkare. Men detta system torde emellertid icke hava många försvarare, vare sig i riksdagen eller i landet i övrigt. </w:t>
      </w:r>
      <w:r>
        <w:rPr>
          <w:b/>
        </w:rPr>
        <w:t>Fru²</w:t>
      </w:r>
      <w:r>
        <w:rPr>
          <w:b w:val="0"/>
        </w:rPr>
        <w:t xml:space="preserve"> Östlund har ju alldeles nyss från denna plats tagit bestämt avstånd därifrån.</w:t>
        <w:br/>
        <w:br/>
        <w:t>Herr Björkman nämnde, att en läkare hade tidigare uttalat sig för, att läkarna skulle få avgöra, huru de skulle handla inför det enskilda fallet, d. v. s. huruvida tillräckligt ömmande omständigheter förelåge för att göra ett ingrepp från deras sida. Men jag vill hänvisa till det föredrag av en läkare, som finnes intaget i utskottets utlåtande. Han vågar icke taga den konsekvensen, utan han förordar, att det skall tillsättas lokala nämnder eller styrelser, som skulle pröva, huruvida indikation förelåge för att ett ingrepp av en legitimerad läkare finge ske.</w:t>
        <w:br/>
        <w:br/>
        <w:t xml:space="preserve">Utplånandet av skillnaden mellan man och </w:t>
      </w:r>
      <w:r>
        <w:rPr>
          <w:b/>
        </w:rPr>
        <w:t>kvinna¹</w:t>
      </w:r>
      <w:r>
        <w:rPr>
          <w:b w:val="0"/>
        </w:rPr>
        <w:t xml:space="preserve"> på ifrågavarande område kan, därest man icke vill räkna med självbehärskning och återhållsamhet, nås endast genom att neutralisera naturlagarna genom mer eller mindre kraftigt ingripande mot naturen, vare sig genom preventiver, sterilisering och framkallande av abort. Den genom konstlade medel framkallade aborten är starkt kriminellt betonad, därför att den, som också herr Björkman påpekade, står barnamordet så nära. Det förefaller, som om man i diskussionen av ämnet alltför mycket förbisåge detta, och även förefaller det, som om man ofta förblandade symptomerna av ett ont med det onda självt. Man kommer icke till roten av detta genom att sopa igen spåren av symptomerna. Det är av vikt såväl för samhället som för individen att vara uppmärksam härvid, och detta i särskilt hög grad, då det gäller vidtagande av åtgärder, som kunna inverka på ungdomens utveckling och karaktärsdaningen för det uppväxande släktet. Vi hvsa ju alla ett varmt intresse för de unga, vare sig de stå oss mer eller mindre nära. Det är väl allas vår önskan att söka skydda dem för alltför bittra erfarenheter av livets mörka sidor. De åtgärder, som statsmakterna vidtaga även inom det nu föreliggande grannlaga och ömtåliga området, böra därför</w:t>
        <w:br/>
        <w:br/>
        <w:t>vara av den art, att de i fråga om ungdomen stå i samklang med den bästa ledning, som de unga fått i skola och hem, men däremot icke äro av en natur, som kan komma de unga att förgäta denna.</w:t>
        <w:br/>
        <w:br/>
        <w:t>Jag är övertygad om, att motionärerna och jag äro eniga i denna uppfattning, fastän åsikterna divergera i i fråga om vissa åtgärders verkningar. Motionärerna tro sig gagna frågan med det framlagda förslaget. För min del känner jag mig övertygad om, att ett lösryckande ur deras sammanhang med övriga straffbestämmelser av 26 och 27 $$ i 14 kap. strafflagen, på sätt av motionärerna föreslagits, otvivelaktigt på många håll och särskilt bland ungdomen skulle sprida och befästa den uppfattningen, att samhällets bestraffande hand icke längre vilade över personligt godtyckliga åtgärder inom ifrågavarande område. En eventuell reformering av dessa bestämmelser bör därför, såsom vid tidigare behandling av frågan från olika håll framhållits, ske i sitt rätta sammanhang och icke isolerat. Därest man släpper den klara rättsprincipen, och, som 1927 års reservanter uttryckte det, suddar ut »gränsen mellan det på detta område tillåtna och icke tillåtna», kommer den allmänna uppfattningen att bliva mer och mer flytande, begreppen att bliva mer och mer grumliga och den andliga folkhälsan att bliva till obotlig skada undergrävd.</w:t>
        <w:br/>
        <w:br/>
        <w:t>Herr talman! Av vad jag här i korthet anfört framgår, att ehuru jag villigt erkänner, att mycket av ömmande och behjärtansvärd natur 1 detta spörsmål till synes kan tala för ett bifall till motionen, har jag vid prövning därav likväl trott mig finna, att den mycket problematiska vinst, som möjligen kunde framgå ur ett bifall till motionen, icke skulle uppväga de med detta förknippade vådorna och nackdelarna. Därför ber jag, herr talman, att få yrka bifall till utskottets hemställan.</w:t>
      </w:r>
    </w:p>
    <w:p>
      <w:pPr>
        <w:pStyle w:val="Heading2"/>
      </w:pPr>
      <w:r>
        <w:t>6. Allan Vougt (Socialdemokraterna, man)</w:t>
      </w:r>
    </w:p>
    <w:p>
      <w:r>
        <w:rPr>
          <w:b w:val="0"/>
        </w:rPr>
        <w:t>Herr talman! Jag har egentligen icke begärt ordet för att polemisera med de talare, som fört utskottets talan. Men jag kan icke undgå att i korthet gå in på de huvudskäl, som det syntes mig, att herr Björkman lade till grund för sin motivering. Han talade en hel del om plikten, om nödvändigheten att här följa respekten för livet. Jag har hört det där talet om respekten för livet förr, men jag har aldrig hört det framfört på ett så egendomligt sätt, som när herr Björkman nu tog dessa ord i sin mun. Herr Björkman talade nämligen om, att man med hänsyn till respekten för livet måste förbjuda varje slag av ingrepp i fosterfördrivande syfte. Men strax efteråt angav han, att han icke desto mindre befann sig på samma ståndpunkt som utskottet, d. v. s. att läkarna under vissa förhållanden skulle vara berättigade att verkställa fosterfördrivning. Men då är rättsprincipen om respekten för livet upphävd, herr Björkman. Då återstår endast att utleta, huruvida man kan komma överens om vissa fall, där läkarkåren skulle kunna få i uppdrag att verkställa fosterfördrivning, och om icke möjligen den ram, inom vilken läkarna redan råda sig själva, skulle kunna utvidgas.</w:t>
        <w:br/>
        <w:br/>
        <w:t xml:space="preserve">Det skulle även hava intresse att diskutera den frågan, huruvida utskottet verkligen kan hava någon mening med sin motivering för avstyrkande, när det talar om nödvändigheten av att här vidtaga sådana sociala förändringar, att fosterfördrivning blir onödig. Men jag vill heller icke gå in på den saken, utan jag vill endast säga till herr Björkman, att därest det skulle vara så, att man skulle följa principen, att den enskilda människan, i detta fall modern, icke äger rätt att bestämma över sitt eget slumrande liv utan att detta bestämmande åligger samhället, måste konsekvensen bliva, att samhället i det fall, där modern förklarar sig icke vara i stånd att försörja sitt barn, utan att kinka övertar försörjningen av detta barn. Jag skulle också kunna ställa den frågan till </w:t>
      </w:r>
      <w:r>
        <w:rPr>
          <w:b/>
        </w:rPr>
        <w:t>fröken²</w:t>
      </w:r>
      <w:r>
        <w:rPr>
          <w:b w:val="0"/>
        </w:rPr>
        <w:t xml:space="preserve"> Wellin, huruvida man verkligen kan tala om hävdande av en rättsprin-</w:t>
        <w:br/>
        <w:br/>
        <w:t>cip i ett fall som detta, när läkarnas praktik undan för undan har skjutit undan den princip, som lagstiftningen anser ligga till grund för lagen. Om någonsin är det här anledning att under nuvarande förhållanden tala om, att begreppen blivit i synnerligen hög grad grumliga.</w:t>
        <w:br/>
        <w:br/>
        <w:t>Jag har egentligen, herr talman, begärt ordet för att belysa detta med några exempel, hämtade ur vissa lasarettsjournaler. Utskottet har endast intresserat sig för att servera riksdagen en klumpsumma. Man har räknat ut, att så och så många aborter förekommit på de och de sjukdomstalen, och så och så många av dessa äro abortus provocatus, d. v. s. avsiktligt företagen fosterfördrivning. Dessa siffror säga absolut ingenting. Men utskottet kunde hava gått till en undersökning av journalerna vid de svenska lasaretten. En sådan, som väl icke omfattar alla lasarett i Sverige men likvisst 48 sådana, har jag här för 1927. Jag skall tillåta mig att beröra dessa uppgifter något med utgångspunkt från utskottets och tidigare även denna kammares mening, att läkarna ha rätt att verkställa fosterfördrivning i vissa fall. Jag vill då erinra särskilt om ett yttrande av herr Christenson i Södertälje vid förra årets riksdag. Han erinrade, att andra kammaren 1927 i utskottets motivering strök punkten om sociala indikationer, och han framhöll att detta berodde på, att man icke ville gå så långt som till att medgiva ett ingripande, då det endast kunde åberopas sociala indikationer. På denna uppfattning står även första lagutskottet i år, och på den uppfattningen står även professor Forssner i det uttalande, som han gör 1 det föredrag, som är bifogat utskottets utlåtande, d. v. s., när det föreligger medicinska indikationer, har läkaren rätt att företaga fosterfördrivning. Och vidare finns det vissa gränsfall, där hänsynen till barnet blandar sig med hänsynen till modern. Den utredning, som jag här har, visar, att vid 48 lasarett som här undersökts, verkställdes fosterfördrivningar vid 25 stycken under år 1927. Alltså var det vid mer än hälften av dessa lasarett, som fosterfördrivningar verkställdes. Vid dessa fosterfördrivningar har ju läkaren haft skyldighet att anteckna skälen till att fosterfördrivning företagits. Man finner, att i fem fall föreligga vad man skulle kunna kalla rent medicinska indikationer, d. v. s. fosterfördrivning har företagits med hänsyn till modern. Det är i dessa fall antecknat hjärtfel, men i ett fall jämte hjärtfel även nefrit, d. v. s. akut njurinflammation. Men sedan finner man en annan mycket stor grupp av fosterfördrivning i form av abortus provocatus, som företagits vid lasaretten ty det är icke mindre än 23 sådana ingrepp, som äro företagna vid lasaretten i Söderköping, Karlstad, Falkenberg, Vadstena, Mariestad, Sala, Hammarby, Finspong, Sabbatsberg, Eksjö, Växjö och Nyköping. I dessa fall ligger tuberkulos till grund för fosterfördrivningen och därjämte i två fall även nefrit och i ett fall jämte hjärtfel även epilepsi.</w:t>
        <w:br/>
        <w:br/>
        <w:t xml:space="preserve">Nu vill jag i detta sammanhang erinra herrarna om vad professor Forssner uttalar i det föredrag, som bifogats utskottsutlåtandet. Han säger: »För 20 å 30 år sedan ansågs t. ex. allmänt, att en graviditet hade ett så ödesdigert inflytande på en tuberkulos, att ett avbrytande vore tvingande nödvändigt, om </w:t>
      </w:r>
      <w:r>
        <w:rPr>
          <w:b/>
        </w:rPr>
        <w:t>moderns²</w:t>
      </w:r>
      <w:r>
        <w:rPr>
          <w:b w:val="0"/>
        </w:rPr>
        <w:t xml:space="preserve"> liv skulle räddas. Meningarna ha emellertid förändrats, och nu är det ganska få, som ha denna åsikt.» Icke desto mindre är det så, att i 23 fall anges fosterfördrivningen hava företagits på grund av tuberkulos. Om det är riktigt, som professor Forssner säger, att sammanhanget mellan fosterfördrivning och tuberkulos numera icke ur medicinsk synpunkt behöver upprätthållas, är det säkerligen möjligt att säga, att i dessa fall hava läkarna företagit fosterfördrivning och antecknat tuberkulos som skäl, men i själva verket låtit sig ledas av sociala synpunkter. Man förstår detta så mycket lättare, om man erinrar sig, vilket sammanhang som råder mellan den allmänna fattigdomen och Just den här ifrågavarande sjukdomen, nämligen tuberkulosen. Men här hålla vi oss likväl inom den ram, som utskottet och tidigare även andra kammaren</w:t>
        <w:br/>
        <w:br/>
        <w:t>funnit sig böra angiva såsom den, inom vilken läkarna hava rätt att företaga fosterfördrivning.</w:t>
        <w:br/>
        <w:br/>
        <w:t>Det är ju här en blandning av medicinska och sociala indikationer. Detsamma får man väl säga om det fall, som finnes antecknat i lasarettsjournalen för Uppsala, där det talas om, att fosterfördrivning företagits på grund av psykopati, d. v. s. sinnessjukdom. Jag erinrar herr Björkman, att här är det tydligt, att fosterfördrivning icke skett på grund av hänsyn till modern utan fastmera av läkaren verkställts med utgångspunkt från antagandet, att det barn, som skulle födas, skulle bliva en med sinnessjukdom ärftligt belastad individ. I Ljungby har vidare som motiv för fosterfördrivning antecknats psykonevros hos modern samt idioti och aplasier hos föregående barn. Här är det tydligen icke längre tal om medicinska utan om sociala indikationer. Den ram, som utskottet uppdragit för den tillåtna fosterfördrivningen, är tydligen här närapå sprängd. Men vad säga herrarna om, att man sedan i lasarettsjournalen vid ett av våra vanliga länslasarett finner icke något, vad som helst, som kan leda tanken på en medicinsk indikation, utan att läkaren här försett fosterfördrivningsbeslutet med anteckningen, att fosterfördrivningen är företagen på grund av sociala skäl. Den läkare, som gjort denna anteckning, har icke funnit någon anledning föreligga att skriva något om ock löst skäl, såsom exempelvis hjärtfel eller tuberkulos eller något annat dylikt, utan han har rent ut sagt ifrån, att han företagit fosterfördrivningen på grund av sociala skäl. Här har alltså den ram, som man har ställt upp för den tilllåtna fosterfördrivningen, fullkomligt sprängts. Den läkare, som det här gäller, har verkställt en fosterfördrivning, där han begått ett uppenbart lagbrott. Jag är ju övertygad, att det är åtskilliga av herrarna, som icke fästa sig vid, huruvida i detta sammanhang man kan tala om ett lagbrott mer eller mindre, eftersom de fosterfördrivningsfall, som företagas runt om i landet, redan nu äro lagbrott. Men jag vill påpeka, att när utskottet ansett sig böra angiva de medicinska indikationerna som tillåtna skäl för fosterfördrivning, bör man också taga hänsyn till, att läkarna numera även börja att öppet i offentliga handlingar anföra sociala skäl såsom motiv för fosterfördrivning.</w:t>
        <w:br/>
        <w:br/>
        <w:t xml:space="preserve">Jag vill i detta sammanhang citera vad professor Forssner yttrar: »Läkare ha icke alls sällan rådfrågat mig under hand, om jag ej skulle anse berättigat att i ett givet fall avbryta havandeskapet där särdeles ömmande skäl talade därför, men där dessa har varit ganska svagt medicinskt betonade. Jag har ofta funnit läkarens önskan att få graviditeten avbruten i hög grad naturlig och sympatiserat därmed. Men när jag framhållit, att jag arbetade på en klinik, där allt måste ske offentligt, och sagt, att vi således måste motivera till journalen vårt handlande, och att han, som kände </w:t>
      </w:r>
      <w:r>
        <w:rPr>
          <w:b/>
        </w:rPr>
        <w:t>kvinnans¹</w:t>
      </w:r>
      <w:r>
        <w:rPr>
          <w:b w:val="0"/>
        </w:rPr>
        <w:t xml:space="preserve"> hälsotillstånd bättre än jag, måste förklara, att det av hänsyn till detta vore nödvändigt avbryta, har min kollega mycket ofta blivit betänksam, och resultatet har blivit, att vi voro fullt överens om att vi gärna ville, men med nuvarande lag icke kunde.»</w:t>
        <w:br/>
        <w:br/>
        <w:t xml:space="preserve">Alltså, även professor Forssner tycks utgå från att läkarna inte ha rätt att verkställa fosterfördrivning på grund av sociala skäl. Icke desto mindre finner man, som jag nyss påpekade, att i en offentlig handling, journalen för ett av våra lasarett, finnes antecknat om en fosterfördrivning, att den företagits på grund av sociala skäl. Jag behöver idte här göra några gissningar om, vilka dessa sociala skäl kunna vara. Om herrarna läsa professor Forssners föredrag, som är vidfogat utskottsutlåtandet, så finner man där ett typiskt exempel på huru en läkare måste döva sitt samvete för att icke verkställa en fosterfördrivning på grund av sociala motiv. Han pekar på ett sådant fall, där en av tidigare barnsbörder utsläpad </w:t>
      </w:r>
      <w:r>
        <w:rPr>
          <w:b/>
        </w:rPr>
        <w:t>kvinna¹</w:t>
      </w:r>
      <w:r>
        <w:rPr>
          <w:b w:val="0"/>
        </w:rPr>
        <w:t xml:space="preserve"> med många barn, som är nödsakad att arbeta, begär, att en fosterfördrivning skall företagas,</w:t>
        <w:br/>
        <w:br/>
        <w:t xml:space="preserve">därför att </w:t>
      </w:r>
      <w:r>
        <w:rPr>
          <w:b/>
        </w:rPr>
        <w:t>hon²</w:t>
      </w:r>
      <w:r>
        <w:rPr>
          <w:b w:val="0"/>
        </w:rPr>
        <w:t xml:space="preserve"> inte vill lämna sin barnskara vind för våg, som </w:t>
      </w:r>
      <w:r>
        <w:rPr>
          <w:b/>
        </w:rPr>
        <w:t>hon²</w:t>
      </w:r>
      <w:r>
        <w:rPr>
          <w:b w:val="0"/>
        </w:rPr>
        <w:t xml:space="preserve"> måhända tvingas göra, därest </w:t>
      </w:r>
      <w:r>
        <w:rPr>
          <w:b/>
        </w:rPr>
        <w:t>hon²</w:t>
      </w:r>
      <w:r>
        <w:rPr>
          <w:b w:val="0"/>
        </w:rPr>
        <w:t xml:space="preserve"> skulle utstå graviditetens arbetsnedsättning. Antagligen har ett sådant fall förelegat, när det gällt den fosterfördrivning, som Jag här omnämnde. Jag tror inte, att det är möjligt, att man i fortsättningen liksom nu skall kunna blunda för, huru verkligheten alltmer tränger undan tillämpningen av en redan sedan länge tillbaka olämplig paragraf. Jag skulle gärna här velat nämna namnet på den läkare, som företagit den fosterfördrivning, som jag talade om. Jag föreställer mig nämligen, att i så fall ett åtal icke kan undvikas. Visserligen åtalar man ju inte alla läkare, som redan nu bryta mot lagen, men om man skall utgå från lagrådets och riksdagens utskotts tolkning, är ju detta fall brottsligare än de fall, som ofta anföras. Jag har emellertid inte velat nämna namnet på denne läkare och icke heller på det lasarett, som det här är fråga om, i synnerhet som det här gäller en snart pensionsmässig läkare. Jag är emellertid fullt medveten om att anledningen till, att denne läkare skrivit »sociala skäl» och icke vilken medicinsk motivering som helst, kunnat vara, att han velat en gång draga uppmärksamheten på huru läkarna tvingas handla på annat sätt än som lagen bjuder.</w:t>
        <w:br/>
        <w:br/>
        <w:t>Jag tror också det är nödvändigt, att läkaropinionen på detta område kommer i rörelse. Det är ju tydligen ingenting att hoppas av riksdagen i detta fall. Jag känner mig frestad att närmare angiva det fall, som det här är fråga om, men jag vill inte göra det. Skulle däremot någon betvivla, att exemplet verkligen förefinnes, skall jag naturligtvis under hand lämna uppgift om, var denna fosterfördrivning under de av mig angivna omständigheterna företagits.</w:t>
        <w:br/>
        <w:br/>
        <w:t xml:space="preserve">Herr talman! Med hänsyn till den långt framskridna tiden vill jag icke gå in på andra sidor av det föreliggande problemet utan endast be att få instämma i yrkandet om bifall till den reservation, som avgivits av </w:t>
      </w:r>
      <w:r>
        <w:rPr>
          <w:b/>
        </w:rPr>
        <w:t>fru²</w:t>
      </w:r>
      <w:r>
        <w:rPr>
          <w:b w:val="0"/>
        </w:rPr>
        <w:t xml:space="preserve"> Östlund.</w:t>
      </w:r>
    </w:p>
    <w:p>
      <w:pPr>
        <w:pStyle w:val="Heading2"/>
      </w:pPr>
      <w:r>
        <w:t>7. Vilhelm Lundstedt (Socialdemokraterna, man)</w:t>
      </w:r>
    </w:p>
    <w:p>
      <w:r>
        <w:rPr>
          <w:b w:val="0"/>
        </w:rPr>
        <w:t>Herr talman! Som den sist ärade talaren tillade i slutet av sitt anförande, är tiden långt framskriden, och jag får verkligen be om ursäkt för att jag ånyo besvärar kammarens ärade ledamöter med min för tillfället hesa stämma. Men saken är den, att iag skulle vilja till protokollet få antecknade vissa synpunkter på detta ärende, och den enda möjligheten härför är att hålla ett anförande. Jag skall göra det så kortfattat som möjligt.</w:t>
        <w:br/>
        <w:br/>
        <w:t xml:space="preserve">När en ärad talarinna i detta ämne utmålade såsom någonting avskräckande ett främmande lands lagstiftning, i vilken oinskränkt rätt till abort skulle finnas för varje </w:t>
      </w:r>
      <w:r>
        <w:rPr>
          <w:b/>
        </w:rPr>
        <w:t>kvinna¹</w:t>
      </w:r>
      <w:r>
        <w:rPr>
          <w:b w:val="0"/>
        </w:rPr>
        <w:t>, kunde man undra, huru den ärade talarinnan känner sig inför den svenska verkligheten. Det kan ju påvisas med hjälp av tabeller, att beivrande av notoriska fall av fosterfördrivning förekommer ytterst sällan, stundom endast i en kvarts procent av fallen. Det är ungefär detsamma. som om det funnes en oinskränkt rätt till abort, och ändå förfasar man sig inte så mycket häröver. Men man borde verkligen taga sig en funderare över detta egendomliga förhållande, att stundom icke mera än en kvarts procent av notoriska aborter beivras. Detta måste sammanhänga på något sätt med fosterfördrivningslagens karaktär. Det kan kanske diskuteras, huruvida icke mot fosterfördrivningslagen finnes anledning till en kritik av helt annat slag än den, som i allmänhet framföres. Med andra ord, jag tror, att det kan vara skäl 1 att kasta om själva frågeställningen. Jag skulle önska, att man — i stället för att taga den fortfarande existensen av fosterfördrivningslagen till utgångspunkt och fråga sig, om man icke borde undantaga de och de ömmande fallen från lagens område — ställde frågan så här: Se bort ifrån alla särskilda medicinska och sociala indikationer, se bort från alla särskilda humanitära skäl; vad har man väl för grunder för att ens i dessa ordinära, från särskilda ömmande synpunkter frigjorda fall låta fosterfördrivningen vara straffbar? Jag tror, att ett sådant ställande av frågan skulle bli mera frukt-</w:t>
        <w:br/>
        <w:br/>
        <w:t>bringande. Och jag vill säga, att jag ger den ärade talaren herr Björkman ganska rätt i den antydan, som jag tyckte han gjorde, nämligen att det för den praktiska tillämpningen blir svårt att ha en från lagen utsöndrad grupp av fall, som skulle urskiljas genom sociala eller medicinska indikationer. Han syntes, med fullt fog för övrigt, mena, att dylikt vore att giva sig ut på ett sluttande plan. Jag vill emellertid inte säga, att jag direkt skulle motsätta mig en sådan ordning, ty jag tror, att densamma i praktiken snart skulle framtvinga ytterligare »sluttningar», till dess att utjämning inträdde genom fosterfördrivningens straffrihet oberoende av alla slags »indikationer».</w:t>
        <w:br/>
        <w:br/>
        <w:t>Vad är det nu för skäl, som kunna ligga i bakgrunden och motivera, att man överhuvud taget skall straffa fosterfördrivning? Jag vill då till undvikande av missförstånd först säga, att jag från diskussionen undantager alla fall av fördrivning av foster på ett visst, mera långt framskridet stadium. Jag skall inte närmare gå in på hithörande synpunkter. Men det är ganska klart, att i ett långt framskridet stadium ter sig en fosterfördrivning mera besläktad med ett barnamord än på ett tidigare stadium. Jag pläderar alltså här icke för att upphäva straffet för alla slag av fosterfördrivning. Men jag pläderar för ett fullkomligt upphävande av straffet för all fördrivning av foster, till dess att detta hunnit ett visst mera utvecklat stadium. Hur gränsen närmare bör bestämmas är en sak, som det inte tillhör mig att avgöra, utan den frågan måste bli beroende på en allsidig utredning.</w:t>
        <w:br/>
        <w:br/>
        <w:t xml:space="preserve">Jag frågar nu: Vad har man för skäl att åberopa som stöd för straffets bibehållande i de fall, som äro fria från alla ömmande omständigheter? Det synes — om man läser de handlingar, som här föreligga i tryck, och de yttranden, som numera pläga meddelas i denna angelägenhet — som om nativitetshänsynen alldeles har trängts i bakgrunden och praktiskt taget icke längre åberopades. Hela frågan belyses på ett ganska klart sätt av herr Björkmans anförande, såvitt däri framträdde hans åsikt om fostrets rätt till liv, och betydelsen för denna fråga av en sådan rätt. Nu är jag emellertid rädd att jag inte kan citera den ärade talaren ordagrant, ty jag har inte gjort några anteckningar. Jag skall därför lämna herr Björkman och i stället taga upp ett tryckt anförande, som gör mig lika god tjänst, nämligen det av herr Vougt tidigare behandlade föredraget av professor Forssner, vilket finnes tryckt i utskottsutlåtandet. Professor Forssner hävdar, att fosterfördrivning skall vara straffri i en del fall, beroende på vissa medicinska och sociala indikationer. Den delen av hans anförande har dock för mig icke något större intresse. Det intressanta i professor Forssners föredrag är den utgångspunkt, varpå det hela vilar. Han säger så här: »Står man på den rättsåskådningen, att fostret ej har någon egen rätt till liv, är problemet lätt att lösa. Då behövas inga lagparagrafer alls.» Fostrets rätt att leva skall sålunda vara grunden till fosterfördrivningens kriminalisering. Utan denna utgångspunkt finnas inga skäl för att fosterfördrivningen skall straffas. »Lika litet», säger professor Forssner, »som en </w:t>
      </w:r>
      <w:r>
        <w:rPr>
          <w:b/>
        </w:rPr>
        <w:t>kvinna¹</w:t>
      </w:r>
      <w:r>
        <w:rPr>
          <w:b w:val="0"/>
        </w:rPr>
        <w:t xml:space="preserve"> icke begår någon brottslig handling genom att låta draga ut en tand, även om den är frisk, lika litet gör </w:t>
      </w:r>
      <w:r>
        <w:rPr>
          <w:b/>
        </w:rPr>
        <w:t>hon²</w:t>
      </w:r>
      <w:r>
        <w:rPr>
          <w:b w:val="0"/>
        </w:rPr>
        <w:t xml:space="preserve"> det, om </w:t>
      </w:r>
      <w:r>
        <w:rPr>
          <w:b/>
        </w:rPr>
        <w:t>hon²</w:t>
      </w:r>
      <w:r>
        <w:rPr>
          <w:b w:val="0"/>
        </w:rPr>
        <w:t xml:space="preserve"> låter taga ut sitt foster.&gt; Tyvärr blir saken nu icke så enkel vare sig för professor Forssner eller hans likasinnade, de må vara jurister eller lekmän. Ty de tro alla ohejdat på denna fostrets underbara rätt att leva. Därigenom blir frågan för dem ytterst komplicerad. Nu gäller det att sätta hela rättighetschimären igång. Det gäller att med utgångspunkt från denna fostrets rättighet fråga, om överhuvud icke allt borttagande av foster måste vara straffbart. Det är Ju dock alltid en rättighetskränkning! Men å andra sidan, i vissa fall måste Ju förnuftigtvis fostret utan straffrisk kunna fördrivas! Jurisprudensen har emellertid en outsinlig arsenal av hjälpmedel för alla konflikter. Här inför man begreppen rättsstridiga och rättsenliga handlingar. Också om man naturligtvis inte kan</w:t>
        <w:br/>
        <w:br/>
        <w:t>få kränka fostrets rätt genom rättsstridiga handlingar, så kan man väl få göra det genom rättsenliga handlingar. Och så letas det ut ur molnen, vilka handlingar som äro rättsenliga och vilka som äro rättsstridiga, en begreppsdistinktion, som bevisligen är den rena orimligheten.</w:t>
        <w:br/>
        <w:br/>
        <w:t>Det gäller emellertid att se kallt på denna fråga, utan allt känslopjunk om fostrets rätt att leva. Människorna själva ha ingen rätt att leva. Men vi ha självbevarelsedrift, och den blir bestämmande för våra lagar. Vi ha i allmänhet det mest intensiva intresse att få leva. Det är detta, som är drivfjädern i hela samhällsmaskineriet. Detta människornas allt annat överskyggande intresse har man genom allehanda psykologiska procedurer, som jag här icke skall vidröra, i sin fantasi upphöjt till en gudomlig rätt att leva. Genom denna förväxling möjliggöres en analogi mellan människa och foster: båda skola ha rätt att leva. Det som i verkligheten låg under fantasien om människans rätt att leva, det går dock icke att analogisera på fostret.</w:t>
        <w:br/>
        <w:br/>
        <w:t>Herr Björkman sade, att så snart det finns ett liv bör det skyddas av samhället. Redan herr Vougt androg ju häremot sådana exempel, att det icke rätt gärna torde vara möjligt för herr Björkman att kvarstå på denna ståndpunkt. Jag kan emellertid gentemot herr Björkman taga ett annat exempel. Vi klippa ibland våra naglar. Sådant är väl också högst brottsligt? Jämväl naglarna leva och växa. Då skola väl också de ha rättighet att leva? På dem har man dock inte applicerat den gudomliga rätten till liv.</w:t>
        <w:br/>
        <w:br/>
        <w:t>Talettom fostrets rätt att leva kunna vi i detta sammanhang tryggt lämna ur räkningen. Därmed faller också tanken, att man genom några (rättsstridiga) handlingar skall kunna kränka fostrets rätt att leva. Hållbara skäl för kriminalisering av hithörande handlingssätt torde överhuvud icke kunna förebringas. Förvisso vill man hävda att fosterfördrivning är ett handlingsätt, som upprör mångens rättskänsla. Men då får man göra klart för sig, att »rättskänslan» här just sammanhänger med den falska uppfattningen, att fostret har rätt att leva. Det är klart, att, om man har den åsikten, att fostret har en rätt att leva, då måste det vara stötande för rättskänslan att taga livet av det. Men om denna fantasifulla chimär om fostrets rätt till liv undanröjes, då försvinner därmed den egentliga grunden för denna rättskänsla. Naturligtvis är rättskänslan mot fosterfördrivning jämväl en följd av det allmänna medvetandet om att fosterfördrivning under sekler har varit kriminaliserad, att den sedan gammalt hetraktats såsom någonting brottsligt. Det är emellertid uppenbart, att en på detta sätt grundad rättskänsla emot fosterfördrivning icke förnuftigtvis kan i längden åberopas som skäl för straffbudets i fråga bibehållande.</w:t>
        <w:br/>
        <w:br/>
        <w:t>Jag tror alltså inte, att man kan utleta några grunder för bibehållande av straffet för fosterfördrivning. Men väl finns det starka skäl för upphävande av denna farliga, med tragiska följder behäftade lag. Jag behöver här icke närmare ingå på, vad som är allmänt känt, hur kriminaliseringen leder till det hemlighetsfulla kvacksalveriet och till den psykiska depressionen, allt ägnat att nedbryta de olyckliga offren.</w:t>
        <w:br/>
        <w:br/>
        <w:t xml:space="preserve">Jag vill också säga till dem, som särskilt intressera sig för en sådan sida av saken, att denna lag har rätt mycket karaktär av klasslag. För damer i mera förmögen ställning är det en mycket lätt sak — jag vet inte, hur det ställer sig här i Sverige, men en resa till Köpenhamn eller Berlin är ju i allmänhet blott en ekonomisk fråga — att på det mest vederhäftiga och riskfria sätt bliva befriade från ett foster. Denna möjlighet ha i allmänhet icke </w:t>
      </w:r>
      <w:r>
        <w:rPr>
          <w:b/>
        </w:rPr>
        <w:t>kvinnor¹</w:t>
      </w:r>
      <w:r>
        <w:rPr>
          <w:b w:val="0"/>
        </w:rPr>
        <w:t>, som tillhöra de breda lagren av folket.</w:t>
        <w:br/>
        <w:br/>
        <w:t>Jag återgår till de tabeller, som jag i början antydde. Vi se av dessa tabeller, som äro hämtade från allmänna barnbördshuset i Stockholm, att blott omkring en halv procent — jag har inte gjort någon exakt beräkning — av notoriska fall bliva beivrade. Det kan givetvis icke förhålla sig så, att stadsfiska-</w:t>
        <w:br/>
        <w:br/>
        <w:t>lerna icke ha reda på, att missfall i allmänhet äro beroende på abort. De kunna alltså få upplysningar på barnbördshusen. Alla dessa fall äro sålunda notoriska, men några förhör anställas likväl icke. Vill man inte nu, att lagen skall upphävas, då måste man väl, eftersom man i egenskap av lagstiftare inte vill att lagen skall upphävas, se till, att den verkligen tillämpas, icke blott i en halv procent utan i hundra procent av klart misstänkta fall. Det är av vikt att lagarna, bakom vilka ju ligger lagstiftarens auktoritet, upprätthållas, och att inte, såsom i avseende å fosterfördrivningslagen, det rena skojet bedrives med dem. Jag frågar därför denna kammare, om kammaren verkligen vill intaga en ståndpunkt, som måste innebära en uppfordran till våra stadsfiskaler att anställa formliga razzior på barnbördshusen och i hemmen. Situationen är ju den, enligt vad utredningen giver vid handen, att nästan alla svårare missfall bero på fosterfördrivning och sålunda innefatta sannolika skäl för brottsligt handlande. Snart sagt alla kända missfallskvinnor i landet skulle tagas i förhör av kriminalpolisen!! Detta är såvitt jag kan se konsekvensen av ståndpunkten, att lagen skall bibehållas, vilken ståndpunkt man nu här utgår från utan att synas reflektera över dess ohållbarhet.</w:t>
        <w:br/>
        <w:br/>
        <w:t xml:space="preserve">Här är ju nu inte fråga om att omedelbart införa en lagändring. Första kammaren har ju redan avslagit det hela. Men det skulle ju kunna tänkas, om det bleve en stark majoritet i denna kammare för en motsatt ståndpunkt, att detta skulle kunna, såsom det antyddes av herr Lindqvist i Halmstad, vara en press på justitieministern att, trots medkammarens beslut, sätta igång med en utredning. Från min sida är det tills vidare endast fråga om att få till stånd en fullkomligt förutsättningslös och allsidig utredning. Det enda av de förslag, som jag kan gå med på, är </w:t>
      </w:r>
      <w:r>
        <w:rPr>
          <w:b/>
        </w:rPr>
        <w:t>fru²</w:t>
      </w:r>
      <w:r>
        <w:rPr>
          <w:b w:val="0"/>
        </w:rPr>
        <w:t xml:space="preserve"> Östlunds reservation, som går ut på en sådan utredning. Jag tycker, att det är så mycket förebragt i en mängd avseenden, att man knappast kan motsätta sig detta utredningskrav. Jag skall därför be att få instämma i </w:t>
      </w:r>
      <w:r>
        <w:rPr>
          <w:b/>
        </w:rPr>
        <w:t>fru²</w:t>
      </w:r>
      <w:r>
        <w:rPr>
          <w:b w:val="0"/>
        </w:rPr>
        <w:t xml:space="preserve"> Östlunds reservation, men jag skulle önska få bort uttrycket »i folkhälsans intresse». Det är ju klart, att alla lagar stiftas i samhällsnyttans och därmed även i »folkhälsans» intresse. Men »folkhälsans» intresse kan möjligen missförstås och betraktas såsom en särskild inskränkning, som jag för min del inte kan vara med om. Alltså ber jag, herr talman, att få instämma i </w:t>
      </w:r>
      <w:r>
        <w:rPr>
          <w:b/>
        </w:rPr>
        <w:t>fru²</w:t>
      </w:r>
      <w:r>
        <w:rPr>
          <w:b w:val="0"/>
        </w:rPr>
        <w:t xml:space="preserve"> Östlunds reservation, undantagandes orden »i folkhälsans intresse».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