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604</w:t>
      </w:r>
    </w:p>
    <w:p>
      <w:r>
        <w:rPr>
          <w:b/>
        </w:rPr>
        <w:t xml:space="preserve">Datum: </w:t>
      </w:r>
      <w:r>
        <w:t>1929-05-19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Sigfrid Hansson (Socialdemokraterna, man)</w:t>
      </w:r>
    </w:p>
    <w:p>
      <w:r>
        <w:rPr>
          <w:b w:val="0"/>
        </w:rPr>
        <w:t>Herr talman! När jag använde liknelsen om mygg och kameler, borde herr Westman ha observerat, att den inte gällde individerna utan de olika slagen av arbetskonflikter, nämligen å ena sidan dem, som herr Frändén åberopat i sin motion och å andra sidan de ofta mycket omfattande strejkerna och lockouterna.</w:t>
        <w:br/>
        <w:br/>
        <w:t>Jag har emellertid begärt ordet för att bemöta några anmärkningar, som riktats emot utskottets utlåtande. Först anser jag mig likväl böra invända mot herr Westman, när han anklagar mig för att jag skulle huvudsakligen ha uppehållit mig vid motionerna och inte vid reservationen, att utskottets utlåtande avser självfallet motionen och inte reservationen. Följaktligen har jag ansett det vara min skyldighet såsom representant för utskottets majoritet att motivera utskottets uppfattning om motionerna. Men jag vill minnas, att jag ganska utförligt också uppehöll mig vid de huvudskäl till förmån för reservationen, som herr Westman hade anfört.</w:t>
        <w:br/>
        <w:br/>
        <w:t>Jag ber också, med anledning av herr Westmans senaste anförande, att få göra ett litet påpekande rörande sympatistrejkerna och sympatilockouterna. Det är ganska förklarligt, att herr Westman inte är bevandrad på det område, som det här är fråga om. Då herr Westman framställde den frågan, huruvida arbetarna skulle vilja avstå från rätten till sympatistrejk, om arbetsgivarna avstodo från rätten till sympatilockout, borde han ha vetat, att rätten till sympatistrejk och sympatilockout emanerar från — Svenska arbetsgivareföreningen! Den fastslogs ursprungligen i kollektivavtalen under hot om lockout, vill jag minnas. Så stort värde satte arbetsgivareföreningen på rätten till sympatistrider, medan man däremot på arbetarhåll i det längsta försökte värja sig för en sådan bestämmelse i kollektivavtalen. Jag är övertygad om, att herr von Sydow inte skulle vilja vara med om någon lagstiftningsåtgärd, inte ens</w:t>
        <w:br/>
        <w:br/>
        <w:t>någon frivillig överenskommelse mellan parterna, angående ett upphävande av denna rättighet. Det är nämligen väl bekant och har blivit intygat vid mångfaldiga tillfällen från arbetsgivarhåll, ja till och med officiellt i motiveringen till förslagen till lag om kollektivavtal vid 1910 års riksdag, att rätten till sympatilockout är en oförytterlig rätt för arbetsgivarna, för att de skola kunna upprätthålla och utnyttja sina organisationer. Om vi se på den svenska fackföreningsrörelsens historia, finna vi också, att den i kollektivavtalen fastslagna rättigheten framförallt använts av arbetsgivarna, medan arbetarna haft mycket små möjligheter att nyttja densamma.</w:t>
        <w:br/>
        <w:br/>
        <w:t>Herr Frändéns anmärkning mot utskottets utlåtande gällde framförallt utskottets påpekande, att motionerna ensidigt rikta sig mot arbetarparten. Jag tror inte, att det finns någon anledning att frångå utskottets uppfattning i deta stycke. När allt kommer omkring, är det kanske också orimligt att begära av herr Frändén — med tanke på den ställning mot fackföreningsrörelsen, som han intager i egenskap av ledare av en mot denna rörelse riktad organisation — att han skulle kunna undgå att se ensidigt på en sådan fråga som den föreliggande. Hans anförande omedelbart före middagsrasten bar ju för övrigt vittne om att utskottet i varje fall icke bedömt tendensen i motionen oriktigt.</w:t>
        <w:br/>
        <w:br/>
        <w:t>Herr von Sydow uttryckte sin förvåning över att utskottet icke erinrat om, som han sade, att denna sak tidigare varit föremål för riksdagens prövning. Han syftade väl därvidlag på de motioner, som väcktes, vill Jag minnas, vid 1921 års riksdag, men då gällde det, som bekant, blockadoch bojkottmetoderna 1 största allmänhet förutom vissa andra stridsåtgärder, t. ex. avtalsstridiga strejker o. s. v. Jag kan inte minnas, att man vid det tillfället SyS- selsatte sig med tredje mans rätt till neutralitet, även om en sådan tanke kanske låg bakom det yrkande, som framställdes i t. ex. herr von Sydows motion vid det tillfället. Men herr von Sydows yttrande i dag ger mig anledning misstänka, att syftet med den av honom undertecknade reservationen sträcker sig betydligt längre än vad herr Westman velat låta förstå. Här är tydligen inte bara fråga om tredje mans rätt. Utskottet har emellertid ansett sig böra begränsa sitt yrkande till att gälla denna speciella fråga, och det är närmaste anledningen till att det icke vare sig i form av historik eller på annat sätt närmare sysselsatt sig med den rad av problem, som under de senaste tio åren varit föremål för motioner till riksdagen.</w:t>
        <w:br/>
        <w:br/>
        <w:t>Herr von Sydow erinrade vidare om, att socialstyrelsen erkänt, att fall förekommit, då utanför arbetskonflikterna stående medborgares rätt kränkts. Detta har ju utskottet inte på något sätt förnekat utan utskottet har tvärtom självt hänvisat till socialstyrelsens yttrande, vilket in extenso är bifogat dess utlåtande. Utskottet har emellertid i likhet med socialstyrelsen tillåtit sig giva uttryck åt den säkerligt mycket välgrundade uppfattningen, att en lagstiftning icke lär kunna råda bot på de missförhållanden, som motionärerna anse ha förekommit, och jag ber att få ytterligare understryka vad socialstyrelsen framhållit, nämligen att de ekonomiska risker, som tredje man löper under konflikter mellan arbetsgivare och arbetare, äro betydligt större, när konflikterna ha karaktären av storlockout och omfattande långvariga strejker, än de kunna vara, när det gäller de sporadiska bojkotter och blockader, som direkt eller indirekt riktas mot tredje man. Det torde väl också förhålla sig så att en stridsåtgärd, som drabbar tredje man, ofta får en sådan effekt, utan att den, som vidtager åtgärden, egentligen avsett, att tredje mans rätt därigenom skulle komma att sitta emellan.</w:t>
        <w:br/>
        <w:br/>
        <w:t>Såsom svar på mitt påpekande rörande de omfattande lockouterna och strejkerna hänvisade herr von Sydow till den allt för enkla lösningen: inga strejker, inga lockouter. »Det är herrarna, som börja», yttrade han, adresserande</w:t>
        <w:br/>
        <w:br/>
        <w:t>sig till oss, som representera fackföreningsrörelsen. Jag tror likväl, att herr von Sydow är villig erkänna, att så enkelt är inte problemet. Det är inte bara så, att när den ena parten börjat, får den andra parten med eller mot sin vilja följa efter. Det finns åtskilliga exempel på fall, som herr von Sydow säkerligen känner till, då det visst inte har varit arbetarna som börjat, utan då arbetsgivarna föredragit att själva ta till offensiven. Jag behöver inte erinra om föreningsrättsstriderna vid sekelskiftet, utan jag kan välja mina exempel på ett mycket närmare håll. Även under de senaste åren har det inträffat, att arbetsgivarna icke tvekat att tillgripa ganska omfattande arbetsinställelser av den anledningen, att arbetarna icke utan vidare velat finna sig i godtyckliga och ofta mycket hänsynslösa försämringar 1 arbetsvillkoren.</w:t>
        <w:br/>
        <w:br/>
        <w:t>Herr von Sydow polemiserade även mot mitt uttalande, att själva initiativet till en sådan här lagstiftning måste få en icke önskvärd psykologisk effekt ute bland arbetarna. Den ärade talaren förklarade bland annat, att jag hade betecknat detsamma som »ett slag i ansiktet mot arbetarna». Jag kan inte minnas, att jag använde ett sådant uttryck, men jag kan mycket väl acceptera det. Men herr von Sydow gjorde gällande, att man bör icke fästa alltför stort avseende vid sådana uttalanden, ty det hade sagts någonting liknande, när det i fjol gällde att genomföra kollektivavtalslagen. Något mera allmänt utbrett missnöje hade likväl icke förmärkts bland arbetarna. Herr von Sydow lever tydligen på ett mycket långt avstånd från arbetarvärlden och är därför lyckligt okunnig om de stämningar, som göra sig gällande där. Ty annars skulle han inte ha kunnat undgå komma underfund med att det alltjämt råder ett mycket starkt och mycket utbrett missnöje över kollektivavtalslagen. Den omständigheten, att arbetarnas fackliga organisationer, sedan lagen genomförts, respekterar lagen och även använda sig av densamma, tycker jag inte bör utgöra bevis för att man skulle vara tillfredsställd med den nya ordningen. Det är väl snarare ett bevis på, att arbetarklassen, även om den bestämt bekämpat en lagstiftning, likväl, när den har genomförts, respekterar den, vilket alla medborgare böra göra 1 ett demokratiskt samhälle.</w:t>
        <w:br/>
        <w:br/>
        <w:t xml:space="preserve">Man har också under denna debatt sysselsatt sig med det mycket omdiskuterade fallet — den bojkottade bageriiderskan i Borlänge. Omkring detta fall har spunnits många underbara legender, och trots att jag har bemödat mig om att följa det mycket ingående, har jag själv blivit så förvillad av allt, som skrivits om saken i olika tidningar, att jag snart inte själv kan klargöra, vad som är verkligt, men en sak, som är obestridlig, är väl, att det fallet icke på något sätt kan åberopas såsom ett exempel på att tredje mans rätt har blivit kränkt. Det är nämligen ett faktum, att här föreligger en konflikt mellan arbetarnas organisation och denna bageriidkerska rörande ett kollektivavtal. Det är alltså en regelrätt arbetskonflikt, som inte på något sätt berört tredje man annat än, att en del folk ansett sig icke hos denna </w:t>
      </w:r>
      <w:r>
        <w:rPr>
          <w:b/>
        </w:rPr>
        <w:t>dam²</w:t>
      </w:r>
      <w:r>
        <w:rPr>
          <w:b w:val="0"/>
        </w:rPr>
        <w:t xml:space="preserve"> böra köpa de goda pepparkakor, för vilka, gjorts så mycket reklam i pressen — med vilken effekt vet jag inte.</w:t>
        <w:br/>
        <w:br/>
        <w:t>Man har också anfört exempel på att arbetarorganisationer proklamerat blockad eller bojkott mot handlande, som vägrat strejkande eller lockoutade arbetare kredit. Dessa exempel ha använts i en sådan form, att den oinvigde säkerligen kunnat föranledas att tro, att det är mycket ofta förekommande fall. Jag för min del känner inte till mer än ett fall, vilket inträffade i fjol uppe i Norrbotten. Jag har mig inte bekant hur den saken avvecklades, men kan inte tro, att det försöket att missbruka bojkottvapnet rönte några sympatier ute bland arbetarna och följaktligen inte heller ledde till något resultat.</w:t>
        <w:br/>
        <w:br/>
        <w:t>Jag vill för min del inte sticka under stol med den uppfattningen, att jag icke anser, att blockadoch bojkottåtgärder av det slaget äro försvarliga, och</w:t>
        <w:br/>
        <w:br/>
        <w:t>det finns inga ansvariga organisationer på arbetarsidan, som vilja engagera sig för något dylikt heller.</w:t>
        <w:br/>
        <w:br/>
        <w:t>Jag skall inte uppehålla tiden så länge till, men jag måste säga ett par ord med anledning av herr von Sydows uttalande om föreningsrätten. Jag tillät mig ju, som kanske herrarna erinra sig, att i mitt föregående anförande göra den invändningen mot herr Westmans resonemang, att om man accepterade de riktlinjer för en blivande lagstiftning, som herr Westman och hans medreservanter uppdragit i sin reservation, då skulle man förirra sig in på ett mycket svårtillgängligt område, nämligen hela föreningsrättsområdet. Jag har svårt att föreställa mig, att man kan genomföra en lagstiftning, som går ut på att skapa rätt för medborgaren att bli medlem av en organisation mot organisationens vilja eller att skapa ett skydd åt medborgaren att icke bli utesluten ur någon viss organisation, om man icke tager upp hela problemet om föreningsrätten till behandling. Vilka föreningar skall man ha rätt att tvinga sig in i? Vilka föreningar skall man absolut kunna tvinga sig kvar i? Det måste väl finnas någon allmän regel för detta, och en sådan allmän regel kan väl inte gälla bara fackföreningar och arbetsgivarföreningar, utan den måste, antar Jag, sträcka sig vida längre. Men även om man begränsar sig till arbetsgivaroch arbetarorganisationer, måste det bli ett vida mera komplicerat problem än herr Westman föreställer sig och herr von Sydow har velat medgiva.</w:t>
        <w:br/>
        <w:br/>
        <w:t>För några år sedan verkställdes en utredning inom den internationella arbetsorganisationen rörande föreningsrätten. Jag har tagit del av en sammanfattning av resultatet av densamma, och jag har där fått ett mycket starkt intryck av att i de länder, där föreningsrätten är lagligen skyddad, där har man måst inlåta sig på en synnerligen vidlyftig lagstiftning, en lagstiftning, som i varje fall inte jag är beredd att nu rekommendera för vårt lands vidkommande. Jag misstänker, att om förslag till en sådan lagstiftning skulle utarbetas här i landet, komme nog många betänkligheter att yppa sig från det håll. som herr von Sydow representerar.</w:t>
        <w:br/>
        <w:br/>
        <w:t>Herr Boman framhöll, att det vore orimligt att ställa bredvid varandra de förluster, som parterna i arbetskonflikter själva lida. och de förluster, som affärsmän kunna lida i deras egenskap av s. k. tredje man. Om detta yttrande föranleddes av mitt uttalande före middagsrasten måste det ha berott på ett missförstånd från herr Bomans sida. Jag har inte dragit upp en sådan parallell, utan jag har endast sagt, att de ekonomiska risker, som tredje man kan löpa under arbetskonflikter, bli betydligt mycket allvarligare och större vid de omfattande strejkerna och lockouterna än de kunna bliva vid de sporadiska och mindre omfattande bojkotter och blockader, som direkt eller indirekt rikta sig mot tredje man.</w:t>
        <w:br/>
        <w:br/>
        <w:t>Till herr Pålsson vill jag endast säga, att det är en tacksam uppgift att uppträda såsom domare, men herr Pålsson uppträder i detta fall liksom i många andra såsom domare efter rent politiska linjer. Han tror tydligen, att det socialdemokratiska partiet består endast av arbetare och högerpartiet endast av arbetsgivare. Han kan inte tänka sig, att det kan förhålla sig på det sättet, att det finns arbetare och arbetsgivare även inom det liberala partiet. Om man undersöker herr Pålssons eget parti, skall man finna, att det består av Personer, som ha ungefär likadana intressen i fråga om arbetskonflikter och arbetsstrider, som t. ex. medlemmarna av det socialdemokratiska partiet eller av högerpartiet. Han använde en liknelse; jag vill sluta med att erinra om den. Han talade om hästen och tuppen. Men jag kunde inte bli riktigt klok på vilken av arbetsmarknadens parter, som skulle vara hästen, och vilken, som skulle föreställa tuppen. Jag förmodar, att herr Pålsson tänkte på arbetsgivarföreningen, när han talade om hästen, och på arbetarorganisationerna, när han nämnde tuppen. Liknelsen blev på så sätt ganska träffande, men den kunde</w:t>
        <w:br/>
        <w:br/>
        <w:t>knappast bidraga till att övertyga någon om, att den av herr Pålsson förordade lagstiftningsåtgärden skulle vara lämplig.</w:t>
        <w:br/>
        <w:br/>
        <w:t>Herr talman! Jag vidhåller mitt yrkande om avslag på motionen och på den reservation, som avgivils av herr Westman m. fl. Beträffande herr Möllers yrkande vill jag s säga, att för min del är det likgiltigt, om det blir någon motivering eller ej till avslagsyrkandet. Jag har haft tillfälle att här under debatten utförligt motivera min ståndpunkt, och är det så, att kammaren anser sig hellre vilja bifalla utskottets hemställan utan motivering, så gärna för mig!</w:t>
      </w:r>
    </w:p>
    <w:p>
      <w:pPr>
        <w:pStyle w:val="Heading2"/>
      </w:pPr>
      <w:r>
        <w:t>2. Ivar Österström (Folkpartiet, man)</w:t>
      </w:r>
    </w:p>
    <w:p>
      <w:r>
        <w:rPr>
          <w:b w:val="0"/>
        </w:rPr>
        <w:t>Herr talman! Jag har inte deltagit i behandlingen av detta ärende inom andra lagutskottet, men då jag ämnar rösta för det förslag, som är framställt av de frisinnade reservanterna, anser jag mig ändå böra med ett par ord ange skälen för mitt ståndpunktstagande, detta så mycket hellre och kanske framför allt därför, att utskottets ärade ordförande så, som han gjorde, drog linjen mellan dem, som äro anhängare av en positiv åtgärd enligt det förslag, som framställts av herr ordföranden och av högerreservanterna, och oss andra. Men först ett par ord till ett par socialdemokratiska talare.</w:t>
        <w:br/>
        <w:br/>
        <w:t xml:space="preserve">Jag har trott, att man inom alla läger och inom alla medborgargrupper reagerade mot den kränkning av neutraliteten i arbetskonflikter, som denna fråga liksom också denna debatt avser att trycka på. Jag har i socialdemokratiska tidningar läst uttalanden, som alldeles klart ge vid handen, att man även inom arbetarrörelsen har kommit underfund med att stridsmetoder, som kunde passa 1 rörelsens barndom och då måhända vara förklarliga, numera faktiskt äro oförsvarbara och att man betraktar dem vara av den karaktär, att man under inga förhållanden anser sig böra försvara dem. Det var därför, som jag med en viss ledsnad konstaterade, att särskilt herr Lindley, om jag inte missuppfattade honom, gjorde gällande en argumentering, som väsentligen avsåg att bagatellisera de förhållanden, varpå här anmärkts. Jag tror, att det måste sägas ifrån att detta är ett ståndpunktstagande, som under inga förhållanden kan godkännas från mycket, mycket stora grupper, och dit räknar jag den vänsterflygel, som jag själv tillhör. Man behöver inte pressa de runebergska orden om att »mannen straffas ej för </w:t>
      </w:r>
      <w:r>
        <w:rPr>
          <w:b/>
        </w:rPr>
        <w:t>hustruns²</w:t>
      </w:r>
      <w:r>
        <w:rPr>
          <w:b w:val="0"/>
        </w:rPr>
        <w:t xml:space="preserve"> brott, ej </w:t>
      </w:r>
      <w:r>
        <w:rPr>
          <w:b/>
        </w:rPr>
        <w:t>hustrun²</w:t>
      </w:r>
      <w:r>
        <w:rPr>
          <w:b w:val="0"/>
        </w:rPr>
        <w:t xml:space="preserve"> för sin mans» mera än vad som kan sägas vara skäligt, men nog må jag säga, att var gång man läser om dessa kränkningar emot tredje man, nog rinner just det ordet åtminstone i min hågkomst, och jag tror, att det i dessa kränkningar mot tredje man ligger oerhört mycket av spets riktad mot en rättsuppfattning, som vi få hoppas är allmän i detta land. Jag vill alltså inte, att min röstning här skall kunna tagas till intäkt för ett bagatelliserande av dessa stridsmetoder. Jag tror visserligen i likhet med ett par socialdemokratiska talare, att dessa kränkningar inte förekomma så ofta som man ibland av andra skäl skulle vara benägen att tro. Men jag tror å andra sidan inte, att man skall fästa alltför stort avseende vid själva antalet av dessa kränkningar rent statistiskt och siffermässigt sett. De äro oförsvarbara, och därmed jämt.</w:t>
        <w:br/>
        <w:br/>
        <w:t>Vad herr Möllers anförande beträffar, innehöll ju detta åtskilliga tänkvärda saker, när det gällde att styrka, hur oerhört svårt det är att verkligen på lagstiftningsväg komma någon vart i denna fråga — åtskilliga synpunkter, som jag tror, att jag kan säga, att jag förstår. Han erinrade därvid rent polemiskt om åtgärder, som vidtagas från yrkesgrupper eller köpmannagrupper, som ju inte kunna hänföras till fackföreningsfolk i vanlig mening — rättskränkningar eller i varje fall åtgärder avsedda att pressa dem in i en viss organisation. Ja, jag tror, att det finns många sådana osympatiska åtgärder, som det är allt skäl att följa med vakenhet och öppen blick, men det är väl ändå så, herr Möller, att de ligga på ett annat område än det här gäller. Om järnhandlarna</w:t>
        <w:br/>
        <w:br/>
        <w:t>pressa in en utanför organisationen stående järnhandlare i sin organisation, blir väl detta fullständigt i linje med det förhållandet, som vi ofta konstatera, att arbetarna för att skapa en så fullständigt kompakt massa som möjligt bakom sina krav pressa in i sina organisationer vad de betrakta såsom osolidariska kamrater, vilka stå utanför deras organisation. När här angrepp riktas mot den tendens, som finnes alt draga in tredje man, den absolut neutrale, i striderna, och göra honom till part i dessa, kan man väl inte säga, att detta är fullt jämförligt med det fallet, att en yrkessammanslutning söker pressa in en utanför sammanslutningen stående yrkesbroder eller fackmedlem i denna typiska förening, som skyddar deras intressen. Jag säger detta även fastän jag mycket väl tror, att man kan säga, att det finns åtgärder i det av herr Möller anmärkta avseendet, som äro mycket typiska för att det finns stridsvilja på olika håll och att det förekommer åtgärder, som äro ganska osympatiska och principiellt farliga.</w:t>
        <w:br/>
        <w:br/>
        <w:t>Vad jag i denna del av mitt lilla anförande velat stryka under med all den kraft jag förfogar över och kan prestera, det är alltså, att jag inte vill, att mitt sätt att rösta skall tolkas såsom ett solidariserande med en tendens att försöka bagatellisera dessa kränkningar av tredje mans rätt att stå utanför arbetsstriderna såsom kämpande part, som jag tror — jag hoppas, att det är misstänksamhet från min sida — att jag i alla fall uppmärksammade i något av de socialdemokratiska talarnas anföranden. Jag tror, att det vore i allra högsta grad olyckligt, och det får helt enkelt inte ske.</w:t>
        <w:br/>
        <w:br/>
        <w:t>Då kan man fråga, såsom också från högerhåll sagts och från den ärade ordföranden i utskottet: Varför vill man då inte vara med om en skrivelse om lagstiftning i denna sak? Ja, det är inte bara en konjunktursak, herr Westman. I varje fall är det inte en konjunktursak i sämre mening. Är det en konjunktursak, tror jag, att den mycket väl kan försvaras. Mitt resonemang är, delvis åtminstone, följande.</w:t>
        <w:br/>
        <w:br/>
        <w:t>Denna fråga spelade under valrörelsen en mycket stor roll. Hur stor roll den spelade, förstå kanske herrarna på högerkanten bäst därav, att det socialdemokratiska huvudorganet, jag vill minnes dagen efter valet i Stockholm, vid en summering av anledningarna till vad man klart medgav som ett socialdemokratiskt valnederlag och en lika klar högerseger, såsom en ingalunda oväsentlig andel i orsakerna till detta valnederlag för socialdemokraterna angav bland annat den reaktion just emot okynnesblockaderna, som hade kommit till uttryck hos betydande grupper av väljarna. Jag kan själv vittna om att det i högerpressen förekom en massa »mellanstick», som vi kalla det på journalistspråket, där man gick mycket skarpt tillrätta med just den tendens, som debatten i dag avhandlar. Jag skall inte göra ett direkt påstående, men jag tror, att man kan säga, att även det moderata partiets valprogram tryckte på dessa frågor på ett sätt, som alldeles givet visade, att högerpartiet var ytterligt intresserat av att här skulle göras någonting. Högern segrade vid valet och som frukt av denna högerseger kom en högerregering. Men, mina herrar, det kom icke en proposition om en positiv framstöt i denna riktning, trots att vi hade en högerregering, trots högerpressens uppträdande mot denna tendens under valrörelsen, trots att denna fråga behandlats i nästan varje högerföredrag under valrörelsen — partiets rätt likmätigt, det är inte tal om annat. Det kom ingen proposition. Det är inte något angrepp, och jag hoppas, att det inte tages illa upp, men jag måste säga, att det ju är ganska anmärkningsvärt, att alltså herr Frändén och en ledamot av andra kammaren för att få fram denna fråga till riksdagen ha nödgats väcka en motion i ämnet. Jag tycker slutligen, och jag hoppas, att inte heller detta upptages som ett ohemult angrepp, att det är ganska märkvärdigt, att när herr Frändéns motion behandlas här och herr Nygrens motion behandlas i andra kammaren, äro icke — tror jag — vare sig social-</w:t>
        <w:br/>
        <w:br/>
        <w:t>ministern eller statsministern närvarande för alt kunna ge ett svar på en fråga, som åtminstone jag skulle vara synnerligen angelägen att få framställd till statsrådets ledamöter: Vad ämnar regeringen göra? Hur betraktar den denna fråga? Vad är det som kommit emellan, eftersom denna framstöt, som hela landet hade rätt att vänta, har uteblivit. Vad är det? Det är en ganska intressant historia att få klart för sig detta. Varför har högerns regering icke lagt fram det förslag, som vi alla ha haft rättighet att vänta på, efter vad som passerat i somras och i höstas. Jag kan inte nöja mig med att det icke har skett — det är ju möjligt, att herr Frändén gör det. Jag måste fråga, varför det inte har skett. Jag måste säga mig: Någonting har kommit emellan. Vad är det som har kommit emellan? Ja, rent logiskt och rimligt kan jag inte förstå annat än att det är arbetsfredskonferensen. Det är ingen obetydlig händelse. När denna konferens på initiativ av socialministern kom till stånd, försäkrade hela högerpressen: Ja, här se herrarna nyorienteringen! Det är annat det än herr Ekmans lagstiftningsraseri. Det är annat det än vad man presterade under den gångna riksdagen. Här skall det bli samförstånd; här skola nya vägar banas. Jag skall inte säga ett enda ont ord om att den argumenteringen drevs. Själv stod jag i min tidning liksom med tända ljus omkring socialministerns initiativ. Jag prisade det i likhet med hela pressen i övrigt, även den socialdemokratiska. Men när denna konferens har kommit till stånd och när man har på känn, att en massa verkligt goda krafter anstränga sig för att komma någon vart med ytterst svårbehandlade problem, då måste jag säga mig, att när regeringen kunde taga ett initiativ och enligt hela inställningen i valrörelsen borde taga ett initiativ, om inte något hade kommit emellan, som omöjliggör det, då kan jag inte på en enskild motion såsom enskild riksdagsman göra någonting eller medverka till att riksdagen gör någonting, som måhända vältrar stenar i vägen för dessa regeringens ansträngningar. Äro herrarna av högern beredda att säga, att hela abetsfredskonferensuppslaget är en gest? Är man beredd att avskriva det? Är man beredd att säga, att ur detta uppslag kommer ingenting? Jag är inte beredd att säga det. Jag vill under inga förhållanden driva en argumentation eller medverka till ett beslut, som kan innebära någonting dylikt. Det sker inte av rädsla. Det är inte en konjunktursak i den meningen, att vi skulle vika för att hävda rättssamhällets uppenbart solklara rättskrav, i fall de äro hotade och när de bli hotade. Om vi icke medverka till att nu på sätt här föreslagits föra fram en ansats till lagstiftning, tror jag verkligen, att man vågar säga, att vad som hände vid fjolårets riksdag visar, att man omöjligen kan beskylla oss frisinnade för någon rädsla i detta hänseende. Äro vi övertygade om att lagstiftningsvägen är den enda framkomliga, slå vi till på ett sätt, som gör, att till och med högerpressen darrar i knävecken, som den gjorde i fjol, när det verkligen kom till kritan. Jag tror, att det är nödvändigt att säga detta, i fall här fortsättningsvis skulle drivas den taktiken och föras den argumentationen, att vi äro rädda för att hävda ett uppenbart rättskrav. Men vi mena, att det finns alla skäl i världen att säga ut ordentligt från riksdagens sida, att här kan regeringen och här kan herr socialministern, om han vill, aktualisera denna sak på ett synnerligen lämpligt sätt just inom den arbetsfredsdelegation, som under hans vingars skugga — det är inte ironiskt sagt — arbetar för att jämna ut och planlägga och möjligen komma någon vart i de fall, då lagstiftning inte är den lämpligaste och mest användbara och framkomliga vägen. Jag tycker, att riksdagen borde här kunna göra någonting genom en klar anslutning antingen genom att rösta för den frisinnade reservationen i fråga om motiveringen eller genom att på annat sätt deklarationsvis stryka under, att man vill, att någonting skall göras, att man fordrar, att någonting skall göras, och att man anser, att det i och för sig briljanta uppslag, som är givet av herr socialministern på det sätt,</w:t>
        <w:br/>
        <w:br/>
        <w:t>som jag här har antytt och erinrat om, bör utnyttjas i denna situation, bör utnyttjas så mycket mera, som även de mest energiska förkämparna för en lagstiftningsåtgärd här måste säga sig, att det är ett utomordentligt svårt område att på lagstiftningsvägen göra någonting åt. Men är det ett område, där man måste gå fram med den största varsamhet, gäller det ett område, där det är synnerligen svårt att göra någonting, är det då annat än sakliga skäl, om jag säger, att här finns måhända en möjlighet att komma någonstans genom arbetsfredsdelegationen, och då hänvisa vi denna fråga dit med tydligt markerande och understrykande av frågans vikt. Och detta är inte på något sätt ett fegt avböjande av att gå denna fråga inpå livet, men lämpliga och praktiska skäl tala för att man undersöker, huruvida man inte på denna väg på ett lättare, bättre och tryggare sätt kommer till målet. Det är, herr talman, den motivering, delvis åtminstone, som jag kan använda för mitt ståndpunktstagande.</w:t>
      </w:r>
    </w:p>
    <w:p>
      <w:pPr>
        <w:pStyle w:val="Heading2"/>
      </w:pPr>
      <w:r>
        <w:t>3. Gustav Möller (Socialdemokraterna, man)</w:t>
      </w:r>
    </w:p>
    <w:p>
      <w:r>
        <w:rPr>
          <w:b w:val="0"/>
        </w:rPr>
        <w:t>Jag tror, att diskussionen ganska klart visar, att man måste röra sig med subtiliteter i synnerligen hög grad, när man skall försvara den ståndpunkt, som reservanterna intaga. Det måste förklaras, att ett försök att skydda en köpman mot hans egna yrkesbröder är ett helt annat problem, som inte kan behandlas i detta sammanhang. TI själva verket består ju i regel den behandling, för vilken en köpman blir utsatt, när han anses på något sätt vara osolidarisk mot sina medbröder inom samma köpmannagren däri, att han avstänges från varor. Det är ju den enkla metoden. Det är en ren varubojkott från deras sida, som producera varorna. Så strypes vederbörande köpmans rörelse. Det finns sannolikt inte så många köpmän, som råkat ut för detta, därför att köpmännen falla undan inför ett dylikt bojkotthot, men att det funnits en mycket stor mängd av fall av hot, det kan knappast vara något tvivel om. Vad är det då för skillnad i verkligheten mellan en bojkott av detta slag och en bojkott av en köpman från en grupp, som inte tillhör hans eget skrå? Det är, såvitt jag förstår, på samma sätt ett ingrepp i vederbörandes näringsfrihet, men det kan ju hända, att de herrar, som äro så intresserade av att få en lagstiftning för sådana fall, som sammanhänga med arbetskonflikter skulle känna sig ganska besvärade av en lagstiftning, som skulle skydda köpmännen mot dylika arter av bojkott, som jag här har hänvisat till. Men faran av en lagstiftning, som nu förordas, när man inte ger en antydan om att man tänker även på de andra fallen, är av psykologisk art. Ty arbetarklassen känner sig direkt utpekad, under det att man inte bryr sig om att peka på de fall, som alla människor i landet veta utgöra en mycket vanlig och för den enskilde precis lika skadegörande företeelse. Det är detta jag måste fästa herrarnas uppmärksamhet på, att när ni resonera i dessa frågor, skola ni akta er för att resonera på det sättet, att det alltid är arbetarklassen, som är den där förskräckliga, som man måste hålla efter och som man måste lagstifta emot, under det att man som sagt knappast låtsar om alla andra företeelser av liknande art, som finnas i samhället, och här är nu ingenting annat utpekat än sådana bojkotter, som sammanhänga med arbetskonflikter. Jag försäkrar er, att skulle ett beslut i denna riktning kunna genomföras, skulle ni åstadkomma mycket stora skador på grund av den brist på psykologi, som ligger i hela detta yrkande.</w:t>
        <w:br/>
        <w:br/>
        <w:t>Jag skall nu, därför att debatten sannerligen ändå har dragit alldeles för långt ut på tiden, inskränka mig till en liten replik till herr Westman betriäffande lockouterna. På arbetarhåll tycker man naturligtvis inte om vare sig lockouter eller sympatilockouter. Men om vi särskilt ha anfört textillockouten. beror det på att det inte var någon sympatilockout, om jag så får säga, av lojal karaktär. Om man hade tagit ut t. ex. byggnadsarbetarna, som tillhöra landsorganisationen och gjort en sympatilockout mot dem. hade man visserligen på arbetarhåll protesterat, men man hade inte betraktat det såsom ett</w:t>
        <w:br/>
        <w:br/>
        <w:t xml:space="preserve">sådant där nästan oförlåtligt övergrepp som lockouten mot textilarbetarna. Det beror därpå, att textilarbetarna stå utanför landsorganisationen. De arbetare däremot, som voro invecklade i konflikten, tillhörde alla — de som hade några yrkanden — landsorganisationen. 'Tre månader innan lockouten mot textilarbetarna sattes i scen, hade man lyckats få till stånd en uppgörelse, som jag tror, att arbetsgivarna betraktade som ganska rimlig och riktig. Ehuru textilarbetarna utan att gå i strid för sina egna krav hade gjort upp med arbetsgivarna tre månader tidigare, kastades de nu ut i en lockout för krav, med vilka de inte hade någonting att skaffa, därför att de icke tillhöra den stora samlande organisationen. Det kan inte vara tal om något annat än att textilarbetarna den gången representerade tredje man i förhållande till de stridande. De voro icke på något sätt inblandade. De framställde inga krav. De understödde inte de strejkande eller de i övrigt lockoutade, men ut skulle de. Det var naturligtvis så mycket mer bedrövligt, som textilarbetarna ju tillhöra de jämförelsevis svagt avlönade arbetargrupperna i landet. Det är ju en väldigt stor mängd </w:t>
      </w:r>
      <w:r>
        <w:rPr>
          <w:b/>
        </w:rPr>
        <w:t>kvinnlig¹</w:t>
      </w:r>
      <w:r>
        <w:rPr>
          <w:b w:val="0"/>
        </w:rPr>
        <w:t xml:space="preserve"> arbetskraft med jämförelsevis små inkomster. När jag nu frågar herr Westman, som ju faktiskt uppträder här i denna debatt, som ett slags den verkliga rättfärdighetens apostel om den lagstiftning, som herr Westman förordar, skulle komma att kunna förhindra en lockout av sådan beskaffenhet som denna, där tredje man drages in, så visar det sig, att detta är fullständigt uteslutet, och herr Westman använde sig av en sådan förlägenhetsfras som den, att detta hör ju till de strategiska manövrerna i arbetskonflikterna. Förstår inte herr Westman själv, att detta är ett resonemang, som måhända kan vara utmärkt i en akademisk diskussion uppe i Uppsala men som sannerligen inte har att göra med allvar ute i livet. De stackars människor, som, här i alla fall draga det tyngsta lasset, ha mycket svårt att förstå, att man kan såsom strategiska manövrer ursäkta någonting sådant som denna lockout, samtidigt som man går in för en lagstiftning, som de känna vara direkt riktad mot dem. Så bör man inte göra. Herr talman!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