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608</w:t>
      </w:r>
    </w:p>
    <w:p>
      <w:r>
        <w:rPr>
          <w:b/>
        </w:rPr>
        <w:t xml:space="preserve">Datum: </w:t>
      </w:r>
      <w:r>
        <w:t>1930-02-10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(Socialdemokraterna, man)</w:t>
      </w:r>
    </w:p>
    <w:p>
      <w:r>
        <w:rPr>
          <w:b w:val="0"/>
        </w:rPr>
        <w:t>Herr talman! Det anslag i och för upplysningsverksamhet för freden, som riksdagen beviljade i fjol, måtte ha verkat chockerande på vår ärade utrikesminister — ja, så chockerande, att han i propositionen till årets riksdag inte kommit sig för att säga någonting om detta anslag. Och de ärade reservanterna i statsutskottet tyckas ha smittats av denna försagdhet, ty de ha heller inte kommit sig för att säga någonting om anslaget. I reservationen tiga de i anslutning till utrikesministerns tystnad. Men när man nu här i dag av en eller annan anledning både från regerimgsbänken och annanstans ifrån känt sig förpliktad av att utlåta sig, har man spelat på ett par tämligen slaka strängar. Den ena är den, att ett anelag av denna beskaffenhet är onödigt — överflödigt, som vår ärade utrikesminister uttryckte det — och den andra är, att det kan ha mycket skadliga följder.</w:t>
        <w:br/>
        <w:br/>
        <w:t>Jag ber, herr talman, att få säga några ord om det sista först. Det skadliga skulle ligga däri, som det framhållits, att fredsrörelsens tendens är försvarsnihilistisk och att således resultatet till sist inte blir någonting annat än att vårt försvar brytes ned. Jag förstår mycket väl denna sista synpunkt, när jag hör varifrån den kommer. Det är nämligen en gammal käpphäst, som man på högerhåll ridit i alla väder, att en verklig fred inte vinnes på något annat sätt än genom krig och att den, som inte är ute och slåss då och då, aldrig egent-</w:t>
        <w:br/>
        <w:br/>
        <w:t>ligen får någon ro. Följaktligen måste ett folk alltid stå i vapen; det måste Anslag till alltid vara redo att slåss, och det måste alltid vilja slåss. fredsrörelsen.</w:t>
        <w:br/>
        <w:br/>
        <w:t>Nu är det onekligen på det viset, att den fredsrörelse, som jag anslutit mig (Forts.) till — inte som medlem men som jag andligen anslutit mig till — inte kan dela dessa synpunkter. Tvärtom, den måste oblidkeligen förfölja dem. Det har nämligen visat sig, som den förste ärade talaren i dag för utskottsmajoriteten framhöll, att vapen och rustningar äro ett mycket bräckligt trygghetsmedel och att man följaktligen måste söka sig andra vägar för att vinna den trygghet, som man omsider vill nå. I så måtto är och måste all fredsrörelse vara försvarsnihilistisk. Och då Nationernas förbund, som man velat trygga sig till, i sitt innersta ingenting annat syftar till än att bryta sönder vapnen, så är Nationernas förbund försvarsnihilistiskt. Ja, till och med Kungl. Maj:t, som i dag från regeringsbänken försvarade och rekommenderade anslagen till de föreningar, som upplysa om Nationernas förbund, har också fått en släng av denna försvarsnihilism. När därför människor uppträda och säga, såsom herr Boberg, att de äro ivriga fredsvänner alltifrån födelsen, men ändå förebrå den svenska fredsrörelsen och fredsrörelsen överhuvud taget för försvarsnihilism, då måste jag säga, att dessa ärade medmänniskor säkerligen ha mycket litet reda på vad de egentligen äro i detta stycke.</w:t>
        <w:br/>
        <w:br/>
        <w:t>Man säger, att detta är då en besynnerlig historia. Här talar man om fredspropaganda, men vad skall fredspropagandan tjäna till här hemma hos oss? Vi äro väl inte krigiska? Vi gå ju tvärtom som snälla får bland vargar. Nej, men utomlands, hos stormakterna, där kan det minsann behövas.</w:t>
        <w:br/>
        <w:br/>
        <w:t>Vi offra årligen 150 miljoner ungefär på det s. k. försvaret. Den där siffran säger ju i och för sig inte så mycket, men tittar man på kantrubrikerna i fjärde huvudtiteln, så förstår man en del. Och roar man sig med att tänka över fjärde huvudtitelns roll i samhället, så märker man tämligen snart, att den åtminstone inte står i fredens tjänst. Vi behöva bara tänka på de ekonomiska faktorer, som här spela in, de tusentals ekonomiska intressen, som knyta sig samman till ett nät, som spänner över hela landet. Eller tänka på den systematiska förgiftning av ungdomens psyke, som månad efter månad, år efter år, generation efter generation äger rum. Man bär väl inte vapen för ingenting, och man övar sig väl inte i vapen för ingenting? Det är väl någon mening med det? Och den meningen är uppenbarligen inte att hjälpa medmänniskorna att bära livets bördor. Nej, fjärde huvudtiteln återspeglar ett maskineri, som 1 hög grad verkar i krigets tjänst. Och denna militaristiska propaganda är så mycket mera djupgående och så mycket mera farlig, som den å ena sidan vädjar till den mänskliga egennyttan och å andra sidan till ett sinnelag, som minsann redan i förväg är inställt på det krigiska. Jag menar därför, att vi behöva en verkligt grundlig och energisk fredsagitation bara för att hålla fjärde huvudtiteln 1 styr.</w:t>
        <w:br/>
        <w:br/>
        <w:t>Men det finns viktigare saker. Jag tror, att det är riktigt, när man säger, att de gamla fredsföreningarna inte helt kunna dra sig undan den beskyllningen, att de varit väl mycket ideologiska. Det är klart, att det är bra att predika mot kriget, och det är säkerligen ändå bättre att tala om kriget, så att människor få reda på, att krig inte är detsamma som en vaktparad. Men bakom krigets ohyggligheter ligga krigets orsaker, och jag tänker, att det är mera nödvändigt, att man vänder sig mot dem. Det är inte på det viset, att det är de fjorton dagarna före ett krigsutbrott, som är orsak till kriget. Det är inte de mer eller mindre stora diplomatiska förvillelserna före krigets utbrott, som äro de avgörande orsakerna. Nej, dessa ligga åtskilligt mycket djupare.</w:t>
        <w:br/>
        <w:br/>
        <w:t>Jag såg i går, att vår ärade utrikesminister, som tyvärr inte är närvarande här i kammaren just nu, hade hållit ett stort tal, som i hög grad sysslade med nationalism och internationalism. Bland andra saker och ting, han där yttra-</w:t>
        <w:br/>
        <w:br/>
        <w:t xml:space="preserve">de, var, att »det rätta förhållandet mellan det nationella och det internationella skulle kunna karaktäriseras så, att vi böra behandla vårt eget land så som en öm son sin </w:t>
      </w:r>
      <w:r>
        <w:rPr>
          <w:b/>
        </w:rPr>
        <w:t>moder²</w:t>
      </w:r>
      <w:r>
        <w:rPr>
          <w:b w:val="0"/>
        </w:rPr>
        <w:t xml:space="preserve">, men i förhållande till andra länder kunna vi följa föredömet av en gentlemans sätt att behandla sina medmänniskor». Och han sade på ett annat ställe, att »vår första plikt är mot vårt fosterland», men att »det företräde, som således gives åt vår nationella förpliktelse, innebär dock icke, att vi skulle äga rätt att låta den nationella egoismen bestämma våra handlingar». Jag har en liten, mycket liten anmärkning att göra mot det jag först läste upp. Det förefaller mig vara litet svårt för en man att behandla sitt fosterland som en öm son sin </w:t>
      </w:r>
      <w:r>
        <w:rPr>
          <w:b/>
        </w:rPr>
        <w:t>moder²</w:t>
      </w:r>
      <w:r>
        <w:rPr>
          <w:b w:val="0"/>
        </w:rPr>
        <w:t>. Man får nog vara en mycket stor man i så fall — säkert av några gånger övernaturlig storlek. Men det där om den nationella egoismen tror jag berör en av kärnpunkterna i den fråga, som vi för närvarande behandla. Det ser nämligen ut, som om ett folk lika väl som den enskilde skulle å ena sidan ha ett stort behov att vilja sköta sig självt och sina egna angelägenheter och å andra sidan ett lika stort behov att vilja göra sig gällande. Med detta följer naturligtvis, att man inte tycker om, att någon annan blandar sig i ens angelägenheter, eller att någon står i vägen och hindrar, där man vill komma fram. Det är denna sida av det som vi i dagligt tal kalla för patriotism, som jag förmodar vår ärade utrikesexcellens menar, när han talar om den nationella egoismen. Denna patriotism kan vara en kraft till stora ting — för den händelse den är kultiverad. Men den kan nog också vara motsatsen. Man kan inte undgå att lägga märke till, hur patentpatriotiska människor ha den farliga vanan att tycka, att ens eget land egentligen inte har några större lagliga, moraliska eller kulturella förpliktelser gentemot andra länder. »Right or wrong my country.»</w:t>
        <w:br/>
        <w:br/>
        <w:t>Jag är verkligen nyfiken, herr talman — detta inom parentes — att få veta, huruvida man på visst håll betraktar detta som en dålig vana, som bör förföljas och utrotas, såsom vi i fjol fingo höra, att man bör förfara med kannibalismen, därest den skulle uppträda — något som jag i så fall hoppas måtte bli rätt sporadiskt — eller om man skall betrakta det som en plikt, genom vars försummande man egentligen ingenting annat visar än en omanlig självuppgivelse? Det är nämligen så, att ens egna försyndelser på detta område göra en rätt misstänksam, och ens okunnighet om världen — om människorna, rättare sagt — ökar denna misstänksamhet och misstro, och då blir det ofta och för mången en patriotisk plikt att betrakta alla andra människor av andra nationer som mer eller mindre stora skälmar och illgärningsmän — naturligtvis i många nyanseringar.</w:t>
        <w:br/>
        <w:br/>
        <w:t>Nu är min uppfattning den, att på detta område finns det ett verkligt rikt fält för upplysningsverksamhet. Vi måste lära oss känna andra folk och nationer, deras förhållanden och intressen. Vi måste lära oss känna våra egna förhållanden och intressen. Vi måste lära oss att räkna med, att det finns andra intressen, som äro fullt lika legitima som våra egna, och att således ett annat folk inte nödvändigtvis traktar efter att skada oss eller att förolämpa oss, när man ser på våra förhållanden på ett annat sätt än vi själva se på dem. Jag menar således: vad vi behöva, det är en nationalistisk avrustning, för att använda ett ord, som tydligen kan brukas i många vändningar.</w:t>
        <w:br/>
        <w:br/>
        <w:t>Jag förstår mycket väl, att det är föga givande att stå och tala om dessa ting så här i allmänna ordalag, och jag följer ju bara med strömmen. Men jag stödjer det förslag, som nu ligger före — och jag skulle stödja motionen, om det funnes någon möjlighet att få den igenom — därför att Jag vill ha en verklig folkresning mot kriget och krigets orsaker. Jag vill ha en upplysningsverksamhet, som röjer bort den okunnighet och de fördomar, som frodas överallt i världen på detta område. Och jag har sett så mycket och varit alltför intimt med i så mycket, att jag vet, att en sådan upplysningsverksamhet behö-</w:t>
        <w:br/>
        <w:br/>
        <w:t>ves här i vårt land lika väl som i alla andra länder. Genom att stödja detta ärende vill jag också bidraga till, att det må växa fram bland oss och människorna över allt ett internationellt sinnelag, som för vårt vidkommande bryter ner det nationella okynnet utan att därför skada den nationella kraft, som är vår styrka och särmärke och så mången gång också vår stolthet.</w:t>
        <w:br/>
        <w:br/>
        <w:t>Jag ber därför, herr talman, att få yrka bifall till utskottets förslag.</w:t>
      </w:r>
    </w:p>
    <w:p>
      <w:pPr>
        <w:pStyle w:val="Heading2"/>
      </w:pPr>
      <w:r>
        <w:t>2. Hjalmar Hammarskjöld (Utan partibeteckning, man)</w:t>
      </w:r>
    </w:p>
    <w:p>
      <w:r>
        <w:rPr>
          <w:b w:val="0"/>
        </w:rPr>
        <w:t>Herr talman, mina herrar! De två sista talarna, i all synnerhet den allra sista, ha med all önskvärd tydlighet — jag skulle till och med vara frestad att säga med mer än önskvärd tydlighet — givit till känna, vad man egentligen menar, när man här talar om en objektiv och saklig upplysning. Redan förut var det nog mer än en, som hade klart för sig, att ett bifall till utskottets förslag i detta ärende kommer — och icke med orätt — att uppfattas såsom ett premierande från riksdagens sida av den pacifistiska agitationen och av de pacifistiska agitatorerna, men efter de nyssnämnda anförandena kan det icke gärna hos någon finnas något tvivel om, att vad det här är fråga om är pacifistisk propaganda. Och eftersom en utgift dock är en utgift och vi som bekant allihop äro besjälade av sparsamhet, när det gäller statens medel, så frågar man sig: Behöves verkligen en dylik utgift?</w:t>
        <w:br/>
        <w:br/>
        <w:t>Det har redan sagts, och jag skall endast i korthet antyda det, att en sådan fredspropaganda är synnerligen överflödig i Sverige, 1 ett land, som sedan mycket mer än hundra år städse levat i fred och efter vad folk anser övervunnit även ganska starka frestelser att avvika från sin fredspolitik. En grundläggande omständighet för undvikande av krig är ju slutandet av skiljedomsavtal. I avseende på slutandet av skiljedomsavtal intager Sverige en av de främsta platserna, och vi erinra oss nog allesammans, att under de sista åren har Sverige underskrivit förbehållslösa skiljedomsavtal, som skulle förplikta Sverige att, i händelse en ny eller, vi kunna säga, förändrad granne skulle fordra det, underkasta besittningsrätten till hela provinser skiljedom.</w:t>
        <w:br/>
        <w:br/>
        <w:t>Jag delar herr Bobergs mening, att om det behöves någon propaganda för fredligt sinnelag, skulle det nog bättre behövas på ett annat område, där det 'skulle kunna vara skäl att lära folk, att det icke är några goda medel att misshandla och svälta ut i ekonomiskt avseende oliktänkande, och där det också har betecknats som ett slag i ansiktet, en utmaning, när det upprättades en rättsordning för att slita uppkommande tvister.</w:t>
        <w:br/>
        <w:br/>
        <w:t>Nu har på senare tider propagandaverksamheten för freden i rätt hög grad gått ut på att framhålla krigets rysligheter. Jag skulle för min del tro, att den sortens agitation är om möjligt ännu mindre nödvändig. Får jag döma efter mig själv, har jag aldrig någonsin ett ögonblick betvivlat, att krig är något synnerligen ohyggligt och svårt i flera avseenden. Man får nu inte överdriva, såsom sker — ja, man överdriver icke absolut, visst inte, men relativt, när man vill framställa det så, som om krigets rysligheter hade uteslutande ökats på sista tiden. Det är icke fallet. I vissa hänseenden ha de ökats, i andra ofta minskats. Tänka vi bara tillbaka, inte så många tiotal av år, till den tiden, då hela arméer sjuknade i rödsot utan att få läkarvård, då kirurgien låg i sin linda, så att de flesta sår medförde farliga förvecklingar, till och med döden, då tjänsten för framförande av livsmedel och andra förnödenheter var så gott som obefintlig, så får man ju erkänna, att det fanns obehagligheter förr i världen också, till och med i ganska ny tid. Om en sak, vilken enligt min uppfattning ligger i öppen dag för var och en, behöves det verkligen inte någon upplysningsverksamhet, ty det förstår var och en, som har</w:t>
        <w:br/>
        <w:br/>
        <w:t>aldrig så litet förstånd, att krig är med ett alldeles för milt uttryck något mycket obehagligt för dem, som äro med om det.</w:t>
        <w:br/>
        <w:br/>
        <w:t>Nu gäller det således i själva verket en propaganda för avskaffande av krig. Ja, men är det bara fråga om att avskaffa vad som kallas för krig, är det inte så synnerligen mycket värt. Krig uppkommer endast, om den ena parten kallar det för krig och den andra också anser det för krig och försvarar sig. Annars använder man mycket vackrare ord, sanktion eller exekution eller till och med pacificering, med fredens heliga namn i benämningen. Envar av oss har nog hört talas om, hur det gått till vid pacificering, t. ex. när Ryssland pacificerade Polen efter 1863 års uppror eller när Turkiet pacificerade Armenien. Så att namnet hjälper icke så mycket. En pacificering kan vara lika obehaglig som någonsin ett krig. Det är inte mycket värt att avskaffa kriget som namn. Jag erinrar mig en gång, när jag var med vid stiftande av en svensk kriminalistförening — ja, jag blev aldrig ledamot av denna förening — då det uppträdde en känd advokat och hemställde, att vi skulle vara med om att avskaffa »de fula orden» brott och straff. Det är naturligtvis en mycket enkel sak att avskaffa brott och straff genom att avskaffa benämningarna, och lika enkelt att avskaffa krig genom att kalla det pacificering eller exekution eller sanktion eller dylikt.</w:t>
        <w:br/>
        <w:br/>
        <w:t>Nu förstår jag emellertid, att det är inte bara det, som det här är fråga om, utan det är också fråga om att avskaffa de hemska saker, som tima i krig, och det mest probata medlet skulle ju vara att inte göra motstånd. Det ligger nära till hands att anföra en »objektiv upplysning», som den ifrågavarande fredsbyråns föreståndare lämnat i en uppsats, där han framhåller vapenlöshetens fördelar och även omtalar, att om också ett land skulle råka ut för att bli ockuperat av ett främmande folk, medför detta inte så mycket obehag, ty det går över. Ja, det är naturligtvis rätt. Det går över, fast det kan dröja några hundra år. Emellertid är det de svåra, hemska och ohyggliga saker, som inträffa i krig, som man vill komma ifrån. Men även i fråga om detta finns det ett mycket enkelt och probat medel, om man till vilket pris som helst vill undvika det. Det är bara att helt enkelt inte göra motstånd utan låta andra få sin vilja fram. Även här kan man åberopa något i viss mån motsvarande på straffrättens område. Det finnes ett mycket enkelt sätt att avskaffa inbrottsstöld. Att laga så, att det aldrig blir några inbrottsstölder mera, vore ju synnerligen önskvärt. Det är bara att ta bort alla lås, ty sedan blir det inga inbrott. Man kan säga: Inbrottsstöld är blott ett tarvligt brott, det riktar sig bara mot egendom. Men då skall jag ta ett annat brott, som inte riktar sig mot egendom och som enligt mitt förmenande hör till de svåraste brott, som existera, nämligen våldtäkt. Det finns ett mycket enkelt sätt att avskaffa våldtäkt. Det är bara, att vederbörande inte gör motstånd utan samtycker. Det är sådana metoder, som rekommenderas av den pacifistiska rörelsen. Den pacifistiska rörelsen rekommenderar att undvika krig och krigiska handlingar genom att ta bort alla lås och samtycka till vad som än kommer att fordras av oss. Därigenom skulle man undvika, att det bleve sådana våldsamheter, som eljest kunde bli följden.</w:t>
        <w:br/>
        <w:br/>
        <w:t xml:space="preserve">När det nu, icke minst genom det sist hållna anförandet, blivit klart, vad det här egentligen gäller och vad ett bifall till utskottets förslag skulle komma att innebära — jag vill tillika erinra att </w:t>
      </w:r>
      <w:r>
        <w:rPr>
          <w:b/>
        </w:rPr>
        <w:t>fröken²</w:t>
      </w:r>
      <w:r>
        <w:rPr>
          <w:b w:val="0"/>
        </w:rPr>
        <w:t xml:space="preserve"> Hesselgren med stor tydlighet framhöll, att det icke stannar vid det nu föreslagna utan kan bli mera en annan gång — föranledes jag, herr talman, att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