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621</w:t>
      </w:r>
    </w:p>
    <w:p>
      <w:r>
        <w:rPr>
          <w:b/>
        </w:rPr>
        <w:t xml:space="preserve">Datum: </w:t>
      </w:r>
      <w:r>
        <w:t>1930-04-02</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Ivan Pauli (Socialdemokraterna, man)</w:t>
      </w:r>
    </w:p>
    <w:p>
      <w:r>
        <w:rPr>
          <w:b w:val="0"/>
        </w:rPr>
        <w:t>Herr talman! Jag måste säga, att under de år jag haft äran vara ledamot av denna kammare, har jag sällan blivit så förvånad över någonting som över den reservation, herr Widell och några andra av statsutskottets ledamöter ha fogat vid detta betänkande. Jag är också förvånad över den energi, med vilken herr Widell förfäktat denna åsiktsdifferens genom alla instanser: avdelningen, utskottet och kammaren.</w:t>
        <w:br/>
        <w:br/>
        <w:t>Jag har den största aktning för den princip, som uppgives ligga bakom denna kraftutveckling, nämligen att man i vidast möjliga mån skall respektera givna donationers innebörd. Men jag måste säga, att det där lilla exemplet, som herr Widell nyss till stöd för sin mening anförde, inte precis var av den natur, att det kunde öka denna respekt. När vi nu tala om denna donation på kr. 7:50 till avätande av en middag till donatorns minne, så ville jag gärna ha upplysning om, var den ärade talaren har sitt belägg för nämnda uppgift. Jag har nämligen företagit mig att genomgå den förteckning på enskilda donationer, som finnes i Kungl. Maj:ts nådiga skrivelse till rikets ständer vid riksdagen 1859—1860, och jag har inte kunnat finna denna donation där. Visserligen figurerar ännu i denna dag en donationssiffra på 7:50 i statsliggaren för Härnösands läroverk — jag har på ett tidigare stadium av frågans behandling inhämtat, att herr Widell avsåg Härnösands läroverk — men i bestämmelserna beträffande denna donation finnes ingenting nämnt om någon middag utan där står endast, att beloppet liksom övriga dithörande donationsmedel ur den Millerska fonden skulle användas »till förbättrande av de lägre skollärarnas då nog knappa löner». Även om det nu skulle visa sig, att en sådan middagsätardonation existerar, så tycker jag exemplet är av så pass bagatellartad karaktär, att det inte gärna kan anses ha någon större betydelse härvidlag.</w:t>
        <w:br/>
        <w:br/>
        <w:t>I själva verket, mina herrar, vad är det som här diskuteras? Det är, såvitt Jag förstår, endast en ren konsekvensfråga. Herr Widell har förklarat, att han ingenting har emot att man företar en omräkning av avkomsten från av kronan donerade jordar, men han vill inte vara med om en sådan omräkning beträffande enskilda donationsjordar.</w:t>
        <w:br/>
        <w:br/>
        <w:t>Det kan ha ett visst intresse för kammaren, när den går att avgöra denna fråga, att veta, vad det är för ekonomiska dimensioner, man här har att göra</w:t>
        <w:br/>
        <w:br/>
        <w:t>med. Jag har samlat ihop en del siffror för att klargöra den saken. Det visar Ang. värde-</w:t>
        <w:br/>
        <w:br/>
        <w:t xml:space="preserve">sig, att de enskilda donationer, som 1915 funnos vid våra läroverk för användning till lärarlöner, omfattade sammanlagt ungefär 26,600 kronor, och av dem är den allra största delen fonder. De återstående, som äro avkastning av jordar, uppgå i den mån jag kunnat konstatera endast till något över 5,000 kronor. Om vi därmed Jämföra kronodonationerna i form av jordar, uppgå de till över 14,000 kronor. Redan dessa siffror ge ju det resultatet, att det inte är någon mera viktig sak det här gäller. Men därtill kommer, att vissa av dessa enskilda donationsjordar äro av mycket omstridd karaktär. Vi ha t. ex. den s. k. Visingsöfonden vid Jönköpings allmänna läroverk. Man kan med skäl fråga sig, om denna fond är en enskild donation eller en kronodonation. Den utgör avkomsten av jordegendomar, som en gång av greve Per Brahe donerats till Visingsborgs skola. Sedan drogs den vid Karl XI:s reduktion in till kronan, med undantag av något enda gods, men kvarstod likväl vid läroverket såsom kronodonation. Genom kungl. brev i början av 1800-talet förärades dessa gods uttryckligen till Jönköpings läroverk med det villkoret, att detta skulle särskilt beflita sig om utbildning av ungdomen för sysselsättning inom industrien. Är nu denna donation av enskild natur eller är den en kronodonation? Ja, det är en juridisk fråga, som jag inte tilltror mig att på stående fot kunna avgöra. Det visar sig alltså, att det finns punkter, där man skulle komma i en kinkig situation, om den av herr Widell påyrkade kategoriklyvningen bleve beslutad av riksdagen. Det bleve inte så lätt att avgöra, huruvida de av Visingsöfonden härflytande medlen och kanske även andra skulle omräknas på samma sätt som övriga kronodonationer eller inte. Draga vi nu Visingsöfondens årliga inkomstsumma från det övriga, återstå inte fullt 1.500 kronor av enskilda donationsjordar. Det är alltså dessa i statsliggaren upptagna poster på sammanlagt knappt 1,500 kronor, som herr Widell och hans medreservanter så energiskt vilja skydda för omräkning. Man säger sig vara rädd, att en sådan, klart befogad justering på något sätt skulle innebära en rättskränkning. Det gamla talet om </w:t>
      </w:r>
      <w:r>
        <w:rPr>
          <w:b/>
        </w:rPr>
        <w:t>prinsessan³</w:t>
      </w:r>
      <w:r>
        <w:rPr>
          <w:b w:val="0"/>
        </w:rPr>
        <w:t xml:space="preserve"> på ärten faller en verkligen i tankarna, när man ser, vilka ytterst obetydliga dimensioner detta patetiskt uppblåsta ärende får vid närmare granskning.</w:t>
        <w:br/>
        <w:br/>
        <w:t>Beträffande nu talet om rättskränkning, så är det ett kapitel, som onekligen kan ha sitt historiska intresse. Det är verkligen så, att det under tidernas lopp upprepade gånger förekommit, att svenska statsverket helt enkelt lagt beslag på donationer av olika slag. Jag har funnit en massa exempel på det, när jag jämfört den nyssnämnda utredningen av 1859 med statsliggaren av 1929. Det visar sig, att statsverket på dessa 70 år har utan vidare uppslukat en hel rad av enskilda donationer. De ha inräknats i de nya ordinarie lönerna. Och detta kan särskilt i ett och annat fall synas ganska upprörande. Vid Göteborgs läroverk t. ex. fanns det en av rektor Collander testamenterad donationsfond på 3,000 riksdaler banko. Om den har det tydligen stått en strid i riksdagen. År 1854 skrevo nämligen ständerna till Kungl. Maj:t och begärde, att man skulle respektera donationsbestämmelserna, enligt vilka dessa pengar inte skulle inräknas i de ordinarie lönerna, och genom kungörelse i november samma år bestämde Kungl. Maj:t, att de »skulle vederbörande lärare tilldelas utan att från deras å stat uppförda löner avräknas». Under sådana förhållanden är det mycket förvånande, att man i statsliggaren numera inte hittar dessa medel. De äro putz weg. Hur det har gått till vet inte jag, men det ser ut, som om man här satt sig över inte bara donators önskan, utan även de svenska statsmakternas en gång uttalade vilja. Å andra sidan finnes det också exempel på, att sådana uttryckligen uttalade önskningar i donationsbestämmelserna noggrant iakttagits. Så är fallet t. ex. i Västerås, där räntan av den Westman-Jacobssonska fonden enligt bestämmelse skall utgå »till Ad-</w:t>
        <w:br/>
        <w:br/>
        <w:t>junetus Gymnasii i Västerås såsom en viss och årlig tillökning till den lön han eljest efter stat åtnjuter», och detta iakttages fortfarande samvetsgrant. En adjunkt vid skolan får utöver den ordinarie lönen årligen kronor 83.33, precis som en gång i tiden bestämdes.</w:t>
        <w:br/>
        <w:br/>
        <w:t>Jag skall inte trötta kammaren med flera exempel. Jag har tagit dessa såsom särskilt belysande. Man har, som synes, förfarit ytterst olika. Ibland har man respekterat de givna bestämmelserna, ibland har man satt sig över dem. Men allt detta är ju en fråga, som i dag inte föreligger. Vad vi här ha att utgå ifrån, är statsmakternas senaste beslut av 1918 om att avdrag skall göras på lönen för de donationsbelopp, som numera stå kvar i statsliggaren. Vi ha alltså nu att avgöra frågan: Skola dessa belopp, som stå upptagna i staten, såvitt möjligt vara riktiga belopp, motsvarande den verkliga avkastningen? Vi äro alla på förhand överens om, att det bör vara så i fråga om kronans donationer. Men det föreligger ingen som helst rimlig anledning, varför man icke skulle uppställa samma krav om en riktig inkomstberäkning även beträffande den lilla grupp av enskilda jorddonationer, som det här är fråga om. Att här tala om en rättskränkning är fullkomligt meningslöst. Det gäller, skulle jag vilja säga, en matematisk renlighetsåtgärd, en klar och tydlig konsekvens. De lärare vid våra läroverk, vilka skulle få ekonomisk känning av att denna konsekvens droges ut, äro mycket få, och de medel, som det i varje särskilt fall rör sig om, äro i regel mycket ringa. De fall, där en lärare för närvarande åtnjuter en något så när betydande löneökning tack vare en föråldrad kalkyl i fråga om inkomstberäkningen, äro sådana, där det är fråga om kronodonationer, och i fråga om dem stå ju herr Widell och hans medreservanter på samma sida som vi andra.</w:t>
        <w:br/>
        <w:br/>
        <w:t>Jag kan icke finna annat än att det enda raka, rättvisa och förnuftiga i detta fall är att följa utskottets linje, och jag ber därför, herr talman, att få yrka bifall till utskottets hemställan i punkten b).</w:t>
      </w:r>
    </w:p>
    <w:p>
      <w:pPr>
        <w:pStyle w:val="Heading2"/>
      </w:pPr>
      <w:r>
        <w:t>2. Ludvig Widell (Första kammarens nationella parti, man)</w:t>
      </w:r>
    </w:p>
    <w:p>
      <w:r>
        <w:rPr>
          <w:b w:val="0"/>
        </w:rPr>
        <w:t>Herr talman! Den föregående ärade talaren framställde en direkt fråga till mig, vem som varit min sagesman beträffande den av mig omnämnda, såsom jag själv sade, ytterst obetydliga donationen.</w:t>
        <w:br/>
        <w:br/>
        <w:t>Det kan jag genast svara på. Det är en broder till mig, som varit den lycklige innehavaren av donationen. Han var adjunkt vid Härnösands läroverk först, och därför trodde jag, att det var i Härnösand donationen fanns. Sedermera kom han till Linköping, och det är möjligt, att det var där. Numera är han i Göteborg. I varje fall har han, enligt uppgift till mig, varit innehavare av denna donation. Jag sade själv, att exemplet saknade praktisk betydelse, men jag anser, att det är belysande för hela detta problem.</w:t>
        <w:br/>
        <w:br/>
        <w:t>I övrigt har jag ingen anledning att ingå på ett bemötande av, vad herr Pauli sade, då det förefaller mig, som om hans anförande i mångt och mycket stärkt min ståndpunkt. Herr Pauli visade med siffror, att de belopp som det här rör sig om, äro obetydliga, och det sade jag ju själv. De äro mycket obetydliga för staten, och de äro obetydliga för donationstagarna också, men det inverkar icke i minsta grad på principen. Det är principen, som här är avgörande, och det är den, som jag vidhåller. Jag vill icke, att man skall taga ett steg vidare på den väg, som man beträdde 1918, och det gör man genom att man räknar upp förmånerna och icke låter det vara som det är. Något annat kan man icke göra för närvarande.</w:t>
        <w:br/>
        <w:br/>
        <w:t>Sedan omnämnde herr Pauli en donationsfond, som riksdagen förklarat, att en viss lärare skulle njuta avkastningen av, och herr Pauli förvånade sig över, att han icke kunnat hitta denna fond i statsliggaren. Ja, men det är väl alldeles klart, att om riksdagen förklarat, att en lärare skall njuta avkastningen av en fond, kan ju denna icke återfinnas i statsliggaren, ty det, som utgår från</w:t>
        <w:br/>
        <w:br/>
        <w:t>denna fond till läraren i fråga, skall ju icke avräknas på hans avlöning. Det</w:t>
        <w:br/>
        <w:br/>
        <w:t>synes mig, som om detta borde vara alldeles klart, och för övrigt har den saken ”"”gen av sär-</w:t>
        <w:br/>
        <w:br/>
        <w:t>icke något att betyda härvidlag. | Herr talman! Jag ber att få vidhålla mitt yrkande.</w:t>
      </w:r>
    </w:p>
    <w:p>
      <w:pPr>
        <w:pStyle w:val="Heading2"/>
      </w:pPr>
      <w:r>
        <w:t>3. Albert Bergström (Socialdemokraterna, man)</w:t>
      </w:r>
    </w:p>
    <w:p>
      <w:r>
        <w:rPr>
          <w:b w:val="0"/>
        </w:rPr>
        <w:t>Herr talman! Jag skulle kunna inskränka mig till att till fullo instämma uti, vad herr Widell har anfört, men då jag anslutit mig till reservationen, tillåter jag mig att med några ord motivera, varför jag har intagit denna ståndpunkt.</w:t>
        <w:br/>
        <w:br/>
        <w:t>Jag medgiver, att statsutskottets majoritet har rätt däruti, att, sedan riksdagen beslutat, att det, som av donationsmedel utgår till läroverkslärares avlöning skall avräknas från den i stat för dessa lärare bestämda avlöningen, det endast är en räkneoch förvaltningsfråga, som statsutskottets beslut här gäller. Det är också förklarligt, att utskottets majoritet anser, att frågan om okränkbarheten av en donators vilja i detta sammanhang icke är aktuell.</w:t>
        <w:br/>
        <w:br/>
        <w:t xml:space="preserve">Emellertid kan jag icke se saken alldeles på detta sätt. Ett beslut av riksdagen i den riktning, som utskottsmajoriteten här föreslår, skulle, enligt min mening, ytterligare understryka, att till död mans eller </w:t>
      </w:r>
      <w:r>
        <w:rPr>
          <w:b/>
        </w:rPr>
        <w:t>kvinnas¹</w:t>
      </w:r>
      <w:r>
        <w:rPr>
          <w:b w:val="0"/>
        </w:rPr>
        <w:t xml:space="preserve"> vilja angående användandet av deras donationer, statsmakterna icke taga vederbörlig hänsyn. Trots riksdagens beslut 1918 kan jag för min del icke frångå den uppfattningen, att en donators vilja bör av alla, även av staten, och för all framtid hållas i obrottslig helgd och att en ändring av donationsföreskrifterna icke bör ske i andra fall än då sådant är nödvändigt på den grund, att förutsättningarna för donationsbestämmelserna bortfallit.</w:t>
        <w:br/>
        <w:br/>
        <w:t>Det är på dessa grunder, som jag har reserverat mig mot statsutskottets beslut och som jag, herr talman, ber att få instämma i yrkandet om bifall till den av herr Kvarnzelius m. fl. avgivna, vid denna punkt fogade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621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