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1865</w:t>
      </w:r>
    </w:p>
    <w:p>
      <w:r>
        <w:rPr>
          <w:b/>
        </w:rPr>
        <w:t xml:space="preserve">Datum: </w:t>
      </w:r>
      <w:r>
        <w:t>1930-05-06</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Råstock (Socialdemokraterna, man)</w:t>
      </w:r>
    </w:p>
    <w:p>
      <w:r>
        <w:rPr>
          <w:b w:val="0"/>
        </w:rPr>
        <w:t xml:space="preserve">Endast ett par ord. Det förvånar mig, att herr Paulsen icke tycks ha uppfattat, vad jag sade om doktor Larssons förmögenhet. Jag sade, att den inkomst, som </w:t>
      </w:r>
      <w:r>
        <w:rPr>
          <w:b/>
        </w:rPr>
        <w:t>fru²</w:t>
      </w:r>
      <w:r>
        <w:rPr>
          <w:b w:val="0"/>
        </w:rPr>
        <w:t xml:space="preserve"> Larsson äger uppbära, så länge </w:t>
      </w:r>
      <w:r>
        <w:rPr>
          <w:b/>
        </w:rPr>
        <w:t>hon²</w:t>
      </w:r>
      <w:r>
        <w:rPr>
          <w:b w:val="0"/>
        </w:rPr>
        <w:t xml:space="preserve"> lever, den härflyter från en förmögenhet, som är testamenterad till </w:t>
      </w:r>
      <w:r>
        <w:rPr>
          <w:b/>
        </w:rPr>
        <w:t>hennes²</w:t>
      </w:r>
      <w:r>
        <w:rPr>
          <w:b w:val="0"/>
        </w:rPr>
        <w:t xml:space="preserve"> son. Det in en uppgift, som jag fått och vars riktighet jag icke har anledning att betvivla.</w:t>
        <w:br/>
        <w:br/>
        <w:t>Till herr Borggren vill jag säga, att om det är så, att det kan visas upp ett precis likadant fall som doktor Larssons, så får jag bekänna, att jag är beredd att rösta för ett likadant understöd i det fallet. Vi skola komma ihåg, att det vitsordats från alla håll, att doktor Larsson varit en utomordentligt skicklig läkare. Han har lämnat en tjänst i det allmänna för att övergå till denna läkarbefattning vid järnvägarnas huvudverkstad i Örebro. Han har lämnat en tjänst, som då var avlönad med, om jag minnes rätt, omkring 3,000 kronor, men om han varit kvar, så hade han med all sannolikhet blivit ordinarie provinsialläkare med omkring 9,000 kronor i lön och borde sålunda kunnat påräkna en pension av omkring 6,000 kronor, om jag icke minnes alldeles orätt. Det är dessa fakta, som jag dragit fram, och jag betvivlar, att det av herr Borggren antydda fallet i Malmö är av samma art. Men om han kan visa, att det fallet är 1 alla avseenden lika med det nu föreliggande, så skall jag med nöje instämma med herr Borggren den dag han här i kammaren arbetar för en pension av samma storlek och med samma omfattning som den nu ifrågavarande.</w:t>
        <w:br/>
        <w:br/>
        <w:t xml:space="preserve">Då jag nu fått ordet, skall jag passa på att erinra om ännu en omständighet, som man kan draga fram 1 detta sammanhang, och det är, att om doktor Larsson blivit ordinarie provinsialläkare, så hade han också haft pensionsfrågan ordnad för sin ålderstigna </w:t>
      </w:r>
      <w:r>
        <w:rPr>
          <w:b/>
        </w:rPr>
        <w:t>hustru²</w:t>
      </w:r>
      <w:r>
        <w:rPr>
          <w:b w:val="0"/>
        </w:rPr>
        <w:t>, men det har han icke nu. '</w:t>
        <w:br/>
        <w:br/>
        <w:t>Jag erkänner, att detta är omständigheter, som icke direkt sammanhänga med denna fråga, och jag medger också, att bankoutskottet måste hålla på principerna, men det är icke rätt att så strängt hålla på principerna, att man icke kan skipa någon rättvisa, och jag anser det icke rättvist att vägra denne man pension, då han faktiskt, efter påtryckning, lämnat den anställning han redan hade.</w:t>
      </w:r>
    </w:p>
    <w:p>
      <w:pPr>
        <w:pStyle w:val="Heading2"/>
      </w:pPr>
      <w:r>
        <w:t>2. Anders Paulsen (Socialdemokraterna, man)</w:t>
      </w:r>
    </w:p>
    <w:p>
      <w:r>
        <w:rPr>
          <w:b w:val="0"/>
        </w:rPr>
        <w:t xml:space="preserve">Om det skulle förhålla sig så med den här förmögenheten, som herr Anderson i Råstock säger, så förvånar det mig mycket, att dessa förhållanden icke framdragits inför utskottet. Ty naturligtvis är det en stor skillnad om förmögenheten varken tillhör doktor Larsson själv eller hans </w:t>
      </w:r>
      <w:r>
        <w:rPr>
          <w:b/>
        </w:rPr>
        <w:t>fru²</w:t>
      </w:r>
      <w:r>
        <w:rPr>
          <w:b w:val="0"/>
        </w:rPr>
        <w:t xml:space="preserve"> och räntan endast skall utgå till </w:t>
      </w:r>
      <w:r>
        <w:rPr>
          <w:b/>
        </w:rPr>
        <w:t>henne²</w:t>
      </w:r>
      <w:r>
        <w:rPr>
          <w:b w:val="0"/>
        </w:rPr>
        <w:t xml:space="preserve"> så länge </w:t>
      </w:r>
      <w:r>
        <w:rPr>
          <w:b/>
        </w:rPr>
        <w:t>hon²</w:t>
      </w:r>
      <w:r>
        <w:rPr>
          <w:b w:val="0"/>
        </w:rPr>
        <w:t xml:space="preserve"> lever, medan mannen icke</w:t>
        <w:br/>
        <w:br/>
        <w:t>får någonting. Jag tvivlar dock på den saken, ty hade det varit så, som herr Anderson i Råstock nu upplyst, så hade nog också utskottet fått besked om den saken.</w:t>
      </w:r>
    </w:p>
    <w:p>
      <w:pPr>
        <w:pStyle w:val="Heading2"/>
      </w:pPr>
      <w:r>
        <w:t>3. Anders Andersson (Socialdemokraterna, man)</w:t>
      </w:r>
    </w:p>
    <w:p>
      <w:r>
        <w:rPr>
          <w:b w:val="0"/>
        </w:rPr>
        <w:t>Herr talman! Det är alldeles givet, att om någonsin känsloskäl skulle få vara avgörande för bifall till en framställning av denna art, så skulle det verkligen vara här. Efter den debatt, som nu har förts och av vad som framkommit inom utskottet, skulle det icke gärna kunnat bli någon annan utgång. Men utskottet har givetvis att taga hänsyn till annat än känsloskäl, utskottet bör väl också tänka litet på de förhållanden, som skulle bli en följd av bifall till en framställning, som rör sig på ett alldeles nytt område. Såsom förut framhållits här av åtskilliga talare, skulle ett bifall till motionen medföra farliga konsekvenser, det är något, som jag för min del anser vara en alldeles självklar sak. Erfarenheten från riksdagens behandling av sådana här frågor visar oförtydbart, att om man gått in för bifall på enskilda motionärers hemställan om pensioner eller understöd, så åberopas dessa beslut, så snart det finnes någonting, som på något sätt kan dragas in under samma intressesfär. Ett bifall till denna framställning skulle ovillkorligen leda till dylika konsekvenser. Det bleve utan tvivel så, att icke endast läkare, som äro anställda på detta sätt, skulle få pension, utan även många andra befattningshavare som användas för statens räkning.</w:t>
        <w:br/>
        <w:br/>
        <w:t>Herr Anderson i Råstock åberopade riksdagens beslut i fråga om understöd åt regementspastorer för ett bifall till den nu föreliggande framställningen, men mig synes det, som om detta förhållande snarare skulle utgöra ett skäl för avslag på denna framställning.</w:t>
        <w:br/>
        <w:br/>
        <w:t>Jag kan för min del inte finna annat, om verkligen förhållandena ligga så till som av motionärerna här framhållits, än att det enklaste och rättvisaste sättet att gå till väga är, att intressenterna gå till Kungl. Maj:t, Kungl. Maj:t prövar förslaget och ingiver proposition till riksdagen i ärendet. Då får man någonting att blicka över och fakta att säkert bygga på. Det blir då möjligt för utskottet och riksdagen att taga ställning till de konsekvenser, som ett bifall till förslaget skulle föra med sig.</w:t>
        <w:br/>
        <w:br/>
        <w:t xml:space="preserve">Beträffande vad som anförts i fråga om denne persons privata förmögenhet och därmed sammanhängande förhållanden, vill jag säga, att det även inom utskottet meddelats, att icke Larsson själv helt disponerar förmögenheten. Det har emellertid icke bestritts utan det är ett faktum att åtminstone ränteinkomsten av förmögenheten tillfaller familjen. Det har uppgivits, men inte blivit bestyrkt i utskottet, att </w:t>
      </w:r>
      <w:r>
        <w:rPr>
          <w:b/>
        </w:rPr>
        <w:t>hustrun²</w:t>
      </w:r>
      <w:r>
        <w:rPr>
          <w:b w:val="0"/>
        </w:rPr>
        <w:t xml:space="preserve"> skulle ha rätt att disponera förmögenheten.</w:t>
        <w:br/>
        <w:br/>
        <w:t>Som ett skäl har vidare anförts, att denne man haft så mycket arbete vid sin syssla, att det har måst inrättas en särskild lokal inom centralverkstäderna för hans arbete. Att arbetet har varit omfattande erkännes från alla håll, men betalningen har väl utgått i förhållande till arbetet. Om man inte vill medgiva, att ifrågavarande tjänst varit och är en bitjänst utan mannen verkligen haft den som huvudsyssla, så har han dock varit anställd på sådant sätt, att betalningen utgått i förhållande till antalet arbetare. Då det gäller en sådan anställning, får man väl anse, att den betalning, som utgår, är så beräknad, att innehavaren är tillgodosedd även för tiden efter den åldersgräns, då han icke längre kan sköta tjänsten. Det förhållandet, som påpekades av herr Leffler, att en särskild tjänstelokal varit anordnad inom centralverkstäderna, har väl varit enbart till fördel för ifrågavarande arbete och till fördel för läkaren, som eljest skolat ha mottagning i sin bostad.</w:t>
        <w:br/>
        <w:br/>
        <w:t>Jag kan sålunda för min del icke finna, att det kan vara någon verklig anledning att fatta annat beslut än det, varom utskottet hemställer. Är nu</w:t>
        <w:br/>
        <w:br/>
        <w:t>verkligen förhållandet så, som av intressenterna framhållits, bör det kunna ordnas så, att saken blir prövad av Kungl. Maj:t. Kungl. Maj:t skulle då ett kommande år kunna komma fram med ett förslag. Under innevarande år är det väl icke någon överhängande fara för doktor Larssons ekonomi.</w:t>
        <w:br/>
        <w:br/>
        <w:t>Jag hemställer således om bifall till utskottets förslag.</w:t>
      </w:r>
    </w:p>
    <w:p>
      <w:pPr>
        <w:pStyle w:val="Heading2"/>
      </w:pPr>
      <w:r>
        <w:t>4. Nils Winkler (Lantmanna- och borgarepartiet inom andrakammaren, man)</w:t>
      </w:r>
    </w:p>
    <w:p>
      <w:r>
        <w:rPr>
          <w:b w:val="0"/>
        </w:rPr>
        <w:t>Herr talman! Jag begärde ordet i anledning av vad herr Anderson i Råstock anförde ur ett brev, att doktor Larsson skulle ha föranletts att lämna en förut innehavd offentlig tjänst genom förespegling om erhållande av pension vid den befattning han nu bestritt. Men så är det icke, utan det är väl så, som herr Paulsen sade, att han då hade att överväga, huruvida han ville taga platsen vid centralverkstäderna med den större inkomsten eller behålla sin distriktsläkarebefattning med 3.000 kronor i fast lön. Jag är övertygad om att detta brev icke hade på något sätt inverkat på bankoutskottets beslut, om det hade kommit oss tillhanda inom behörig tid. Jag tycker inte alls, att det talar för saken.</w:t>
        <w:br/>
        <w:br/>
        <w:t>Sedan säger herr Anderson i Råstock, att han skall vara med om understöd eller pension, ifall det skulle gälla någon annan läkare, någon lärare eller en liknande befattningshavare som i alla avseenden vore jämställd med denne läkare. Men sådana finnas icke; det förefinnes alltid någon skiljaktighet mellan sådana, för vilka pension sökes, men man använder alltid beviljandet av andra pensioner som motiv för nya, för att kila fram ett stycke till på den väg man slagit in på. Vi skola lära oss förr eller senare, att vi bevilja pensioner och understöd åt statstjänare men icke åt sådana personer, vilka, såsom i det nu förevarande fallet, för betalning göra en viss tjänst åt en statens anstalt. Skulle vi slå in på något sådant, då finge vi nog tänka oss en helt ny utredning, varvid skulle utrönas den ersättning som skulle utgå för olika uppdrag åt staten. Skulle man då vid uppgörelsen räkna med pensionsförmåner, skulle nog dessa arvoden ställa sig billigare. Inte har man hittills resonerat så, att därför att en läkare, en lärare eller någon annan biträtt ett statens verk med sina tjänster mot visst arvode, vederbörande skulle komma att erhålla pension. Varken herr Anderson eller någon annan skall försöka övertyga riksdagen, att det här är fråga om ett särfall. som icke skulle ha ganska betydande konsekvenser med sig. I och med fattande av ett beslut i den riktning, som här ifrågasättes, måste bankoutskottet och riksdagen följa den principen, att personer skola kunna få pension och understöd, även om de inte varit anställda i statens tjänst utan endast utfört visst uppdrag för statens räkning. Det gäller inte bara statens järnvägar, utan här komma också telegrafverket, postverket och andra. Jag ber att få nämna att exempelvis vid telegrafverket det finns ett enda läkardistrikt, innefattande icke mindre än 2,218 befattningshavare, och ett annat innefattande 882. Vid telegrafverkets verkstäder i Nynäshamn finns det inte mindre än 780 befattningshavare. Godtager man ett förslag rörande statens järnvägars läkare, måste man taga telegrafverket och postverket med.</w:t>
        <w:br/>
        <w:br/>
        <w:t xml:space="preserve">Nu har det talats så mycket om förmögenheten på 60,000 kronor. I järnvägsstyrelsens meddelande står det, att doktor Larsson är ägare av detta kapital. I utskottet har lämnats det meddelandet, att hans </w:t>
      </w:r>
      <w:r>
        <w:rPr>
          <w:b/>
        </w:rPr>
        <w:t>hustru²</w:t>
      </w:r>
      <w:r>
        <w:rPr>
          <w:b w:val="0"/>
        </w:rPr>
        <w:t xml:space="preserve"> äger de 60,000 kronorna. I dag meddelas i kammaren, att det är sonen som äger dem. Det må vara hur det vill med detta kapital. Familjemedlemmarna få väl själva enas om hur de vilja dela upp pengarna eller gemensamt leva på dem.</w:t>
        <w:br/>
        <w:br/>
        <w:t>Till ledamöterna på örebrobänken, som samt och synnerligen slutit upp kring hjälp åt denne man, kan jag verkligen ge det erkännandet, att de alla ha gott hjärta. Det är tydligen känsloskäl som tala, och det framgår, att denne person varit mycket omtyckt. Men, mina herrar, hur skulle det bli i bankoutskot-</w:t>
        <w:br/>
        <w:br/>
        <w:t>tet och i riksdagen, om skåningarna slöte upp kring sina, hallänningarna kring sina och norrlänningarna kring sina särskilda intressen? Vi få tänka på, att det här inte gäller blott ett visst distrikt, utan att ett beslut, som här fattas,</w:t>
        <w:br/>
        <w:br/>
        <w:t>ommer att gälla som motivering för beviljande av pensioner inom hela landet. I händelse detta krav kommer att gå igenom, förmodar jag att andra komma att lära av örebrobänken att hålla samman.</w:t>
        <w:br/>
        <w:br/>
        <w:t>Herr Holmgren yttrade, att de övervägande skälen talade för ett bifall till motionärernas hemställan. Vad finns det för skäl med undantag av känsloskäl? Det finns inga skäl, som tala för denna pension mer än de skäl, som i allmänhet komma fram, då motioner väckas om pension och understöd. Vem skulle inte gärna vilja vara med om att ge både den ene och den andre, som är i behov därav, ett understöd för ålderns dagar. Då får emellertid riksdagen fastslå normer för hur bankoutskottet skall handla och normer för hur pensionerna skola räknas ut, hur långt man skall gå, då man skall tillmötesgå sådana framställningar. Jag vill på det bestämdaste anhålla, att kammarens ledamöter taga i allvarligt övervägande, hur de rösta i denna fråga. Det är alldeles säkert, att det här inte gäller bara doktor Larsson i Örebro, det kommer att gälla ett mycket stort antal understödstagare.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1865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