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692</w:t>
      </w:r>
    </w:p>
    <w:p>
      <w:r>
        <w:rPr>
          <w:b/>
        </w:rPr>
        <w:t xml:space="preserve">Datum: </w:t>
      </w:r>
      <w:r>
        <w:t>1932-03-04</w:t>
      </w:r>
    </w:p>
    <w:p>
      <w:r>
        <w:rPr>
          <w:b/>
        </w:rPr>
        <w:t xml:space="preserve">Kammare: </w:t>
      </w:r>
      <w:r>
        <w:t>Första kammaren</w:t>
      </w:r>
    </w:p>
    <w:p>
      <w:r>
        <w:rPr>
          <w:b/>
        </w:rPr>
        <w:t xml:space="preserve">Antal yttranden: </w:t>
      </w:r>
      <w:r>
        <w:t>4</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Kerstin Hesselgren (Folkpartiet, woman)</w:t>
      </w:r>
    </w:p>
    <w:p>
      <w:r>
        <w:rPr>
          <w:b w:val="0"/>
        </w:rPr>
        <w:t>Herr talman! Jag skall först be att till alla delar få instämma 1 vad som sagts av herr Strömberg angående förslaget att förvandla sekreteraretjänsten i socialstyrelsen till en byrådirektörsbefattning. Jag tror, att det är synnerligen beklagligt, att inte denna reform omedelbart kan få genomföras, och jag är övertygad om, att socialministern instämmer i detta beklagande. Såvitt man kan läsa ut av statsverkspropositionen, är han fullt övertygad om det nödvändiga och lämpliga i en sådan åtgärd. Att han fogat sig i det finansiella läget får man naturligtvis förstå, ehuru jag måste siga. att det verkar en liten smula silning av mygg att behöva ta till sådana skäl. Det är naturligtvis det andra skälet, som borde vara det mest vägande, niämligen att man måste vänta på den allmänna omorganisationen, men här ligger</w:t>
        <w:br/>
        <w:br/>
        <w:t>saken så till, att denna del av omorganisationen bör börja så snart som möjligt, för att man skall kunna se, hur omorganisationen i övrigt skall läggas. Men det är som sagt, ingen idé att försöka göra något yrkande, och jag skall således bara instämma i den vädjan, som herr Strömberg gjorde till herr socialministern.</w:t>
        <w:br/>
        <w:br/>
        <w:t>När det däremot gäller den andra motionen, måste jag säga, att frågan ligger annorlunda till. Om det finns något skäl att säga, att förändringen av sekreteraretjänsten till en byrådirektörstjänst sammanhänger med den effektivisering som skall göras och den omorganisationsplan, som man håller på att utarbeta i socialstyrelsen, så är frågan om registratorsbefattningen något, som inte alls har med denna sak att göra. Hur man än organiserar socialstyrelsen, måste man ha en kombinerad kassörsoch registratorsbefattning. Det finns inget skäl till att på något sätt förändra den. Blir det en förändring, så skulle den väl snarare gå ut på att öka det arbete, som denna kassör och registrator har att utföra.</w:t>
        <w:br/>
        <w:br/>
        <w:t xml:space="preserve">Jag vill vidare i likhet med den förste ärade talaren framhålla, att denna befattning står två lönegrader lägre än motsvarande befattningar i andra, närstående verk. Statskontorets registratorsbefattning uppflyttades 1928, statistiska centralbyråns 1929, kommerskollegiums 1931 och generaltullstyrelsens 1927, till 14:e lönegraden. Det var föremål för undersökning i lönenämnden var dessa befattningshavare skulle placeras, då tjänsterna omlades, och man stannade för 14:e lönegraden, men befattningshavaren i socialstyrelsen har inte flyttats upp utan fått stanna i 11:e lönegraden. Om man undersöker de nyssnämnda befattningarna, som samtliga äro i 14:e lönegraden, så visar det sig, att de alla ha mindre att göra, mindre ansvarsfullt arbete än den person, som tjänstgör i socialstyrelsen. Det har redan framhållits, att </w:t>
      </w:r>
      <w:r>
        <w:rPr>
          <w:b/>
        </w:rPr>
        <w:t>hon²</w:t>
      </w:r>
      <w:r>
        <w:rPr>
          <w:b w:val="0"/>
        </w:rPr>
        <w:t xml:space="preserve"> har mycket omfattande utbetalningar. Det sades, att det var 5 miljoner; jag har av </w:t>
      </w:r>
      <w:r>
        <w:rPr>
          <w:b/>
        </w:rPr>
        <w:t>henne²</w:t>
      </w:r>
      <w:r>
        <w:rPr>
          <w:b w:val="0"/>
        </w:rPr>
        <w:t xml:space="preserve"> personligen hört, att det skulle vara ända upp till 6 miljoner, när man räknar med de olika anslagsutbetalningar, som </w:t>
      </w:r>
      <w:r>
        <w:rPr>
          <w:b/>
        </w:rPr>
        <w:t>hon²</w:t>
      </w:r>
      <w:r>
        <w:rPr>
          <w:b w:val="0"/>
        </w:rPr>
        <w:t xml:space="preserve"> har. Antalet utbetalningar undet ett år belöper sig till ungefär 6 000. Och </w:t>
      </w:r>
      <w:r>
        <w:rPr>
          <w:b/>
        </w:rPr>
        <w:t>hon²</w:t>
      </w:r>
      <w:r>
        <w:rPr>
          <w:b w:val="0"/>
        </w:rPr>
        <w:t xml:space="preserve"> har att göra, som förut är nämnt, med först och främst socialstyrelsen och dess sex byråer, som omfatta 120 personer, vidare yrkesinspektionen, ett 60-tal personer, och dessutom alla de ombud, som socialstyrelsen har ute i landet och som skola betalas en gång 1 kvartalet. Slutligen har </w:t>
      </w:r>
      <w:r>
        <w:rPr>
          <w:b/>
        </w:rPr>
        <w:t>hon²</w:t>
      </w:r>
      <w:r>
        <w:rPr>
          <w:b w:val="0"/>
        </w:rPr>
        <w:t xml:space="preserve"> alkoholistvården och nykterhetsnämnderna.</w:t>
        <w:br/>
        <w:br/>
        <w:t xml:space="preserve">Man kan därför säga, att denna registrator, som samtidigt är kassör, har ett arbete, som vida överstiger det som utföres av andra i liknande ställning. Men </w:t>
      </w:r>
      <w:r>
        <w:rPr>
          <w:b/>
        </w:rPr>
        <w:t>hon²</w:t>
      </w:r>
      <w:r>
        <w:rPr>
          <w:b w:val="0"/>
        </w:rPr>
        <w:t xml:space="preserve"> står fortfarande kvar i 11:e lönegraden. Det berättigade häri har också erkänts av lönenämnden, som ansett, att </w:t>
      </w:r>
      <w:r>
        <w:rPr>
          <w:b/>
        </w:rPr>
        <w:t>hon²</w:t>
      </w:r>
      <w:r>
        <w:rPr>
          <w:b w:val="0"/>
        </w:rPr>
        <w:t xml:space="preserve"> borde flyttas upp, och detsamma har Kungl. Maj:t ansett. Men man har samtidigt sagt, att man inte nu skall göra något, utan vänta till bättre tider. Det är alltid mycket lätt att anföra det argumentet, och det är mycket bra att komma till riksdagen och säga: Ni behöver ingenting göra, ni kan gott vänta, ty det sker i alla fall rättvisa så småningom. Men den som får sitta år efter år och veta, att </w:t>
      </w:r>
      <w:r>
        <w:rPr>
          <w:b/>
        </w:rPr>
        <w:t>hon²</w:t>
      </w:r>
      <w:r>
        <w:rPr>
          <w:b w:val="0"/>
        </w:rPr>
        <w:t xml:space="preserve"> står under kamraterna i andra liknande tjänster, </w:t>
      </w:r>
      <w:r>
        <w:rPr>
          <w:b/>
        </w:rPr>
        <w:t>hon²</w:t>
      </w:r>
      <w:r>
        <w:rPr>
          <w:b w:val="0"/>
        </w:rPr>
        <w:t xml:space="preserve"> känner det annorlunda. Det är inte bara, att det är en honnörssak för </w:t>
      </w:r>
      <w:r>
        <w:rPr>
          <w:b/>
        </w:rPr>
        <w:t>henne²</w:t>
      </w:r>
      <w:r>
        <w:rPr>
          <w:b w:val="0"/>
        </w:rPr>
        <w:t xml:space="preserve">, utan det viktigaste är, att det också betyder en ekonomisk förlust. För varje år som går, innan </w:t>
      </w:r>
      <w:r>
        <w:rPr>
          <w:b/>
        </w:rPr>
        <w:t>hon²</w:t>
      </w:r>
      <w:r>
        <w:rPr>
          <w:b w:val="0"/>
        </w:rPr>
        <w:t xml:space="preserve"> blir uppflyttad i en högre lönegrad, bli </w:t>
      </w:r>
      <w:r>
        <w:rPr>
          <w:b/>
        </w:rPr>
        <w:t>hennes²</w:t>
      </w:r>
      <w:r>
        <w:rPr>
          <w:b w:val="0"/>
        </w:rPr>
        <w:t xml:space="preserve"> retroaktiva pensionsavgifter större. Skillnaden mellan </w:t>
      </w:r>
      <w:r>
        <w:rPr>
          <w:b/>
        </w:rPr>
        <w:t>hennes²</w:t>
      </w:r>
      <w:r>
        <w:rPr>
          <w:b w:val="0"/>
        </w:rPr>
        <w:t xml:space="preserve"> nuvarande lön och den </w:t>
      </w:r>
      <w:r>
        <w:rPr>
          <w:b/>
        </w:rPr>
        <w:t>hon²</w:t>
      </w:r>
      <w:r>
        <w:rPr>
          <w:b w:val="0"/>
        </w:rPr>
        <w:t xml:space="preserve"> skulle få uppgår till c:a 600 kronor, och denna utgift skulle staten alltså nödgas skjuta upp några år för de dåliga tidernas skull! För </w:t>
      </w:r>
      <w:r>
        <w:rPr>
          <w:b/>
        </w:rPr>
        <w:t>henne²</w:t>
      </w:r>
      <w:r>
        <w:rPr>
          <w:b w:val="0"/>
        </w:rPr>
        <w:t xml:space="preserve"> betyda dessa 600 kronor ett rätt väsentligt belopp. På en lön av 4 000 kronor är naturligtvis en ökning av 600 kronor något att räkna med, och som </w:t>
      </w:r>
      <w:r>
        <w:rPr>
          <w:b/>
        </w:rPr>
        <w:t>hon²</w:t>
      </w:r>
      <w:r>
        <w:rPr>
          <w:b w:val="0"/>
        </w:rPr>
        <w:t xml:space="preserve"> själv säger, det skulle göra det möjligt för </w:t>
      </w:r>
      <w:r>
        <w:rPr>
          <w:b/>
        </w:rPr>
        <w:t>henne²</w:t>
      </w:r>
      <w:r>
        <w:rPr>
          <w:b w:val="0"/>
        </w:rPr>
        <w:t xml:space="preserve"> att slippa en del extraarbeten, som </w:t>
      </w:r>
      <w:r>
        <w:rPr>
          <w:b/>
        </w:rPr>
        <w:t>hon²</w:t>
      </w:r>
      <w:r>
        <w:rPr>
          <w:b w:val="0"/>
        </w:rPr>
        <w:t xml:space="preserve"> nu måste åta sig för att fylla ut lönen. I själva verket blir det inte mer än 492 kronor under de första åren, där-</w:t>
        <w:br/>
        <w:br/>
        <w:t xml:space="preserve">för att </w:t>
      </w:r>
      <w:r>
        <w:rPr>
          <w:b/>
        </w:rPr>
        <w:t>hon²</w:t>
      </w:r>
      <w:r>
        <w:rPr>
          <w:b w:val="0"/>
        </w:rPr>
        <w:t xml:space="preserve"> för närvarande står i 14:e löneklassen och då skulle komma upp i Anslag till 16:e löneklassen och först med de resterande ålderstilläggen skulle nå upp till socialstyrelsen. de 600 kronor. Men när </w:t>
      </w:r>
      <w:r>
        <w:rPr>
          <w:b/>
        </w:rPr>
        <w:t>hon²</w:t>
      </w:r>
      <w:r>
        <w:rPr>
          <w:b w:val="0"/>
        </w:rPr>
        <w:t xml:space="preserve"> kommer fram till pensionsåldern betyder det natur- = (Forts) ligtvis, att </w:t>
      </w:r>
      <w:r>
        <w:rPr>
          <w:b/>
        </w:rPr>
        <w:t>hon²</w:t>
      </w:r>
      <w:r>
        <w:rPr>
          <w:b w:val="0"/>
        </w:rPr>
        <w:t xml:space="preserve"> får en högre pension. Jag tycker verkligen, att denna lilla utgift för staten inte behöver ställas in under de allmänna sparsamhetssträvandena, när denna uppflyttning verkligen både av socialstyrelsen och av lönenämnden har erkänts vara rättvis. Och lönenämnden brukar minsann granska sakerna till det yttersta, jag sitter själv som suppleant där och vet, hur sträng den är och hur noga den undersöker en sak, innan den tillstyrker den. Jag tror inte heller, att Kungl. Maj:t skulle känna det som någon desavouering, om man på denna punkt beslöt detta lilla tillägg och läte denna befattningshavare vederfaras rättvisa efter så många år — </w:t>
      </w:r>
      <w:r>
        <w:rPr>
          <w:b/>
        </w:rPr>
        <w:t>hon²</w:t>
      </w:r>
      <w:r>
        <w:rPr>
          <w:b w:val="0"/>
        </w:rPr>
        <w:t xml:space="preserve"> har varit anställd som registrator med denna låga lön ända sedan a Jag tycker det skulle vara värdigt riksdagen att fatta ett sådant beslut. Jag får därför, herr talman, yrka bifall till herr Bergströms reservation.</w:t>
      </w:r>
    </w:p>
    <w:p>
      <w:pPr>
        <w:pStyle w:val="Heading2"/>
      </w:pPr>
      <w:r>
        <w:t>2. Wilhelm Björck (Socialdemokraterna, man)</w:t>
      </w:r>
    </w:p>
    <w:p>
      <w:r>
        <w:rPr>
          <w:b w:val="0"/>
        </w:rPr>
        <w:t>Herr talman! Det är ju alltid vanskligt att avgöra huruvida den ena eller den andra löneställningen skall vara den mest rättvisa för en viss befattningshavare i ett verk. I den fråga, som här föreligger, har utskottet emellertid verkställt en ingående prövning, men har icke funnit de skäl tillräckliga, som från motionärens och reservanternas sida blivit anförda, för en förändring. Här har talats om, att det är ett högst betydande belopp, som utbetalas av denna befattningshavare, men detta är ju icke i och för sig något mått på arbetsbördan. Om man betalar ut sex miljoner kronor i en post kräver det mycket litet arbete, om det skall ske i många poster kräver det mer arbete, men man kan absolut icke mäta kassörskans arbete efter de utbetalade beloppens storlek.</w:t>
        <w:br/>
        <w:br/>
        <w:t>Det gäller här en vansklig sak, ty om man går in för enskilda motioner i löneregleringsfrågor vet man aldrig vilka konsekvenser man ett annat år måste taga. Det är alldeles riktigt, som motionären anfört, att det finns andra registratorer som placerats i B 13 eller B 14, det vet jag mycket väl. Men vi måste besinna, att det inte är mer än tre år sedan socialstyrelsens personalstat var föremål för översyn. Det förelåg då för riksdagen en fullständig utredning i ämnet, utan att, såvitt jag kan draga mig till minnes, denna befattning ifrågasattes placerad i annan lönegrad än B 11.</w:t>
        <w:br/>
        <w:br/>
        <w:t>Jag vill också erinra om att i medicinalstyrelsen, som är ett mycket stort verk med betydande kassarörelse — hur många miljoner den omsluter vet jag inte och det är inte heller avgörande — flyttade man ned motsvarande tjänst från B 21 till B 11 ungefär samtidigt med att socialstyrelsen nyreglerades.</w:t>
        <w:br/>
        <w:br/>
        <w:t>När man erinrar sig detta och vet hur besvärligt det är att rubba på hithörande förhållanden, tror jag det är en mycket välbetänkt ståndpunkt, som utskottet intagit, då utskottet icke velat föregripa den omorganisation, som måste komma, och säkerligen måste komma inom en ganska närliggande framtid.</w:t>
        <w:br/>
        <w:br/>
        <w:t>Med dessa ord, herr talman, ber jag att få instämma i yrkandet om bifall till utskottets förslag.</w:t>
      </w:r>
    </w:p>
    <w:p>
      <w:pPr>
        <w:pStyle w:val="Heading2"/>
      </w:pPr>
      <w:r>
        <w:t>3. Kerstin Hesselgren (Folkpartiet, woman)</w:t>
      </w:r>
    </w:p>
    <w:p>
      <w:r>
        <w:rPr>
          <w:b w:val="0"/>
        </w:rPr>
        <w:t>Herr talman! Endast en kort replik! Det sades av den siste ärade talaren, att den här frågan icke alls kunde bedömas efter antalet utbetalade miljoner. Man kan betala ut sex miljoner i ett svep, och då blir ju besväret inte så synnerligen stort, och det blir det inte heller, om det betalas ut i några få större poster. Jag vill med anledning av detta ytterligare understryka vad jag alldeles nyss sade, att vad som gör denna kassör-</w:t>
        <w:br/>
        <w:br/>
        <w:t xml:space="preserve">skas arbete så omfattande är just, att utbetalningen skall ske i så många poster — jag nämnde, att </w:t>
      </w:r>
      <w:r>
        <w:rPr>
          <w:b/>
        </w:rPr>
        <w:t>hon²</w:t>
      </w:r>
      <w:r>
        <w:rPr>
          <w:b w:val="0"/>
        </w:rPr>
        <w:t xml:space="preserve"> har icke mindre än 6,000 utbetalningar under året. Jag vill också understryka, att motsvarande befattningshavare i de andra ämbetsverk, med vilka jag här gjort jämförelser, icke ha att uträtta samma arbete som </w:t>
      </w:r>
      <w:r>
        <w:rPr>
          <w:b/>
        </w:rPr>
        <w:t>hon²</w:t>
      </w:r>
      <w:r>
        <w:rPr>
          <w:b w:val="0"/>
        </w:rPr>
        <w:t xml:space="preserve">. </w:t>
      </w:r>
      <w:r>
        <w:rPr>
          <w:b/>
        </w:rPr>
        <w:t>Hon²</w:t>
      </w:r>
      <w:r>
        <w:rPr>
          <w:b w:val="0"/>
        </w:rPr>
        <w:t xml:space="preserve"> har nämligen att ombesörja även uträknandet av lönerna och upprättandet av avlöningslistorna och allting sådant, under det att flera av de registratorer, jag här omnämnt, icke ha någonting annat än själva utbetalningarna om hand. Omfattningen av </w:t>
      </w:r>
      <w:r>
        <w:rPr>
          <w:b/>
        </w:rPr>
        <w:t>hennes²</w:t>
      </w:r>
      <w:r>
        <w:rPr>
          <w:b w:val="0"/>
        </w:rPr>
        <w:t xml:space="preserve"> arbete är betydligt mycket större än de andras. Jag törs här inte yttra mig om medicinalstyrelsen, men jag skulle tro, att mitt påstående gäller även denna. Jag vet att i två verk, riksräkenskapsverket och riksförsäkringsanstalten, registratorerna stå i samma lönegrad som denna befattningshavare, men där har man andra personer, som göra det förarbete, som </w:t>
      </w:r>
      <w:r>
        <w:rPr>
          <w:b/>
        </w:rPr>
        <w:t>hon²</w:t>
      </w:r>
      <w:r>
        <w:rPr>
          <w:b w:val="0"/>
        </w:rPr>
        <w:t xml:space="preserve"> måste utföra.</w:t>
        <w:br/>
        <w:br/>
        <w:t xml:space="preserve">Jag tror sålunda, att det är alldeles riktigt att säga, att denna befattning representerar ett mera omfattande arbete än de här omnämnda fallen. Och jag vidhåller än en gång, att jag icke kan förstå, att en omläggning av socialstyrelsens arbete skulle kunna gå i riktning mot en minskning av </w:t>
      </w:r>
      <w:r>
        <w:rPr>
          <w:b/>
        </w:rPr>
        <w:t>hennes²</w:t>
      </w:r>
      <w:r>
        <w:rPr>
          <w:b w:val="0"/>
        </w:rPr>
        <w:t xml:space="preserve"> arbete, utan snarare en ökning. Allteftersom sjukkassereformen kommer att genomföras, blir nämligen </w:t>
      </w:r>
      <w:r>
        <w:rPr>
          <w:b/>
        </w:rPr>
        <w:t>hennes²</w:t>
      </w:r>
      <w:r>
        <w:rPr>
          <w:b w:val="0"/>
        </w:rPr>
        <w:t xml:space="preserve"> arbete ytterligare ökat.</w:t>
        <w:br/>
        <w:br/>
        <w:t>Jag vidhåller, herr talman, mitt yrkande.</w:t>
      </w:r>
    </w:p>
    <w:p>
      <w:pPr>
        <w:pStyle w:val="Heading2"/>
      </w:pPr>
      <w:r>
        <w:t>4. Herman Kvarnzelius (Folkpartiet, man)</w:t>
      </w:r>
    </w:p>
    <w:p>
      <w:r>
        <w:rPr>
          <w:b w:val="0"/>
        </w:rPr>
        <w:t xml:space="preserve">Herr talman! Det är klart, att man gärna skulle vilja gå </w:t>
      </w:r>
      <w:r>
        <w:rPr>
          <w:b/>
        </w:rPr>
        <w:t>fröken²</w:t>
      </w:r>
      <w:r>
        <w:rPr>
          <w:b w:val="0"/>
        </w:rPr>
        <w:t xml:space="preserve"> Hesselgren till mötes när </w:t>
      </w:r>
      <w:r>
        <w:rPr>
          <w:b/>
        </w:rPr>
        <w:t>hon²</w:t>
      </w:r>
      <w:r>
        <w:rPr>
          <w:b w:val="0"/>
        </w:rPr>
        <w:t xml:space="preserve"> motionerat till förmån för en löneförhöjning i detta fall. Men det är ju en smula vanskligt att på en enskild motionärs framställning bryta ut den punkt, som nu är i fråga. Jag instämmer fullkomligt med vad herr Björck i Djursholm i detta avseende yttrade, att den saken får lov att prövas i ett större sammanhang.</w:t>
        <w:br/>
        <w:br/>
        <w:t>Så som frågan nu ligger tror jag kammaren gör klokast i att följa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692</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