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698</w:t>
      </w:r>
    </w:p>
    <w:p>
      <w:r>
        <w:rPr>
          <w:b/>
        </w:rPr>
        <w:t xml:space="preserve">Datum: </w:t>
      </w:r>
      <w:r>
        <w:t>1932-04-02</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Björck (Socialdemokraterna, man)</w:t>
      </w:r>
    </w:p>
    <w:p>
      <w:r>
        <w:rPr>
          <w:b w:val="0"/>
        </w:rPr>
        <w:t xml:space="preserve">Herr talman! Den vädjan, som nyss riktades från den ärade representanten på stockholmslänsbänken, ber jag att till alla delar få understryka. Jag tror, att det är tillräckligt att erinra om det faktum, som han också antydde, att det ur statens synpunkt är skäligen likgiltigt, om skolan rubriceras såsom högre folkskola eller såsom en kommunal mellanskola, då anslagsvillkoren äro ganska nära sammanfallande. Men för de lärjungar, som gå i skolan, är det en stor skillnad, om skolan får den ena eller den andra rubriken, enär man, så länge den kallas högre folkskola, inte har rätt att anställa realskolexamen i skolan. Jag har så mycket större anledning att i detta fall understödja den ärade talaren, som denna skola är mycket väl besökt. Den har bortemot 150 lärjungar, och på en annan punkt, som vi nyss passerat, har departementschefen för sin del uttalat, att han ansåg sig böra i en viss stad dubblera skolväsendet och vid sidan om det högre samläroverket därstädes inrätta en kommunal </w:t>
      </w:r>
      <w:r>
        <w:rPr>
          <w:b/>
        </w:rPr>
        <w:t>flickskola²</w:t>
      </w:r>
      <w:r>
        <w:rPr>
          <w:b w:val="0"/>
        </w:rPr>
        <w:t>, oaktat det inte var nämnvärt mycket större antal lär- Jungar i denna än i Spångaskolan.</w:t>
        <w:br/>
        <w:br/>
        <w:t>Jag tror därför, herr talman, att det finns all anledning att från regeringens sida tillmötesgå de krav, som här äro framställda från en i Stockholms närhet belägen kommun, som nedlagt synnerlig omtanke och betydande kostnader på att skapa ett gott skolväsende, såväl organisatoriskt som pedagogiskt.</w:t>
        <w:br/>
        <w:br/>
        <w:t>20,000 kronor till 45,000 kronor.</w:t>
      </w:r>
    </w:p>
    <w:p>
      <w:pPr>
        <w:pStyle w:val="Heading2"/>
      </w:pPr>
      <w:r>
        <w:t>2. Sigfrid Hansson (Socialdemokraterna, man)</w:t>
      </w:r>
    </w:p>
    <w:p>
      <w:r>
        <w:rPr>
          <w:b w:val="0"/>
        </w:rPr>
        <w:t>Herr talman! Om värdet av den verksamhet, som bedrives av de enskilda anstalterna för yrkesundervisning, kan inte gärna råda mer än en mening. Alla äro naturligtvis villiga att erkänna, att denna verksamhet är mycket betydelsefull och därför förtjänar att på allt sätt uppmuntras. WVSärskilt i dessa tider med en omfattande och till sina verkningar synnerligen farlig arbetslöshet bland ungdomen borde yrkesundervisningen omhuldas mer än någonsin. Detta tyckas alla ha klart för sig.</w:t>
        <w:br/>
        <w:br/>
        <w:t>Det är därför ägnat att väcka både förvåning och opposition, när regeringen och statsutskottet yrkat på en så kraftig nedskärning av anslaget till de enskilda yrkesundervisningsanstalterna, som det nu är fråga om. Sparsamhetsnitet är naturligtvis i och för sig lovvärt, men i detta fall måste det betecknas såsom föga välbetänkt. Därest ifrågavarande anslag minskas i enlighet med regeringens förslag, kommer det av regeringen i annat sammanhang behjärtade behovet av åtgärder till stöd för bildningsoch utbildningsverksamheten bland den arbetslösa ungdomen att bli illa tillgodosett. Jag åsyftar bland annat den av arbetslöshetskommissionen organiserade kursverksamheten. Den förtjänar visserligen allt erkännande, men jag har svårt att förstå, att den skall så att säga anordnas på bekostnad av den sedan länge och med stor framgång bedrivna verksamhet, som de enskilda anstalterna för yrkesundervisning ägna sig åt. Den av regeringen föreslagna minskningen av anslaget till understöd åt dessa anstalter är så mycket mera obegriplig som de sakkunniga, på vilkas initiativ arbetslöshetskommissionens kursverksamhet kommit till stånd, starkt understrukit betydelsen av att det befintliga yrkesskoleväsendet så långt som möjligt borde tagas i anspråk, i vad det gäller yrkeskurser för</w:t>
        <w:br/>
        <w:br/>
        <w:t>arbetslös ungdom. Regeringens förslag innebär faktiskt, att det med den ena handen skall tagas av det, som med den andra handen givits. Det riktigaste och ändamålsenligaste vore väl ändå, att man i de olika orterna vid tillgodoseende av den arbetslösa ungdomens yrkesutbildning i första hand utnyttjade de möjligheter, som de redan befintliga organen för sådan utbildning erbjuda. Genom att behandla de enskilda undervisningsanstalterna på det sätt, som regeringen och statsutskottet föreslagit, minskas dessa möjligheter, ty det är utan vidare klart, att dessa anstalter komma att bli nödsakade att avsevärt inskränka sin verksamhet.</w:t>
        <w:br/>
        <w:br/>
        <w:t xml:space="preserve">Det är för att om möjligt förebygga detta, som jag och </w:t>
      </w:r>
      <w:r>
        <w:rPr>
          <w:b/>
        </w:rPr>
        <w:t>fröken²</w:t>
      </w:r>
      <w:r>
        <w:rPr>
          <w:b w:val="0"/>
        </w:rPr>
        <w:t xml:space="preserve"> Hesselgren väckt vår motion. Jag beklagar, att statsutskottet icke tillstyrkt densamma. Den av utskottet anförda motiveringen för avslagsyrkandet anser jag emellertid utgöra ett stöd för det i motionen framställda yrkandet, ty utskottet erkänner ju, att det med tanke på den svårartade arbetslösheten bland ungdomen kan ifrågasättas, huruvida det är riktigt att nu utsätta ifrågavarande anslag för en så kraftig beskärning som den av Kungl. Maj:t föreslagna, då det kan befaras, att åtskilliga skolor till följd av anslagsminskningen bliva nödsakade att nedlägga eller inskränka sin verksamhet.</w:t>
        <w:br/>
        <w:br/>
        <w:t>Herr talman! Åberopande detta uttalande i utskottets utlåtande ber jag att få yrka bifall till den av herrar Olof Olsson och Oscar Olsson till förmån för min motion avgivna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698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