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705</w:t>
      </w:r>
    </w:p>
    <w:p>
      <w:r>
        <w:rPr>
          <w:b/>
        </w:rPr>
        <w:t xml:space="preserve">Datum: </w:t>
      </w:r>
      <w:r>
        <w:t>1932-05-11</w:t>
      </w:r>
    </w:p>
    <w:p>
      <w:r>
        <w:rPr>
          <w:b/>
        </w:rPr>
        <w:t xml:space="preserve">Kammare: </w:t>
      </w:r>
      <w:r>
        <w:t>Första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Kerstin Hesselgren (Folkpartiet, woman)</w:t>
      </w:r>
    </w:p>
    <w:p>
      <w:r>
        <w:rPr>
          <w:b w:val="0"/>
        </w:rPr>
        <w:t xml:space="preserve">Herr talman! Jag ber att få instämma i vad som yttrats av den föregående ärade talaren. Jag tror, att här har ett misstag begåtts. Man har i onödan ställt en tjänsteman, som länge varit anställd, i en situation, i vilken </w:t>
      </w:r>
      <w:r>
        <w:rPr>
          <w:b/>
        </w:rPr>
        <w:t>hon²</w:t>
      </w:r>
      <w:r>
        <w:rPr>
          <w:b w:val="0"/>
        </w:rPr>
        <w:t xml:space="preserve"> har det ytterligt svårt att kunna ekonomiskt klara sig, och en rättelse på denna punkt är både rättvis och önskvärd.</w:t>
        <w:br/>
        <w:br/>
        <w:t>Det jag emellertid närmast har begärt ordet för är en annan fråga, och därvid vänder jag mig, herr talman, både emot reservationen och utskottet och även tyvärr emot Kungl. Maj:t. Den majoritet, som jag på detta sätt kommer att vända mig emot, är ju så överväldigande, att jag känner mina utsikter att kunna försvara min ståndpunkt vara synnerligen svaga. Men det är ibland så, att även svaga minoriteter kunna få styrka av sin rättfärdighetskänsla, och det måste jag säga är förhållandet i detta fall.</w:t>
        <w:br/>
        <w:br/>
        <w:t xml:space="preserve">När jag säger, att Kungl. Maj:t och utskottet och reservanterna stå på en annan sida än jag, är det kanske inte alldeles riktigt. Man kan åtminstone läsa ut ur deras uttalanden, att de inte ha avgjort sin ståndpunkt vare sig 1 den ena eller andra riktningen. Det är emellertid ett mycket svagt motiv utskottet anger för uppskov med frågan. Den gäller nämligen vissa lönebefattningar vid centralinstitutet, där två lärare satts i lönegraden B 24 och två </w:t>
      </w:r>
      <w:r>
        <w:rPr>
          <w:b/>
        </w:rPr>
        <w:t>lärarinnor³</w:t>
      </w:r>
      <w:r>
        <w:rPr>
          <w:b w:val="0"/>
        </w:rPr>
        <w:t xml:space="preserve"> i lönegraden B 21. Denna olikhet i lönehänseende har i alla föregående utredningar påpekats vara oriktig. Man har haft klart för sig, att man här har två grupper av befattningar, som i fråga om utbildning, arbete och krav på skicklighet voro fullkomligt likartade. Utskottet och reservanterna gå heller inte in på den frågan, utan de säga bara helt lamt: vi skola inte avgöra detta nu, därför att vi inte skola föregripa vad som skall komma senare.</w:t>
        <w:br/>
        <w:br/>
        <w:t xml:space="preserve">Nu är min erfarenhet under de år, som jag har arbetat i riksdagen, att när det Ang. omorgagäller </w:t>
      </w:r>
      <w:r>
        <w:rPr>
          <w:b/>
        </w:rPr>
        <w:t>kvinnolöner¹</w:t>
      </w:r>
      <w:r>
        <w:rPr>
          <w:b w:val="0"/>
        </w:rPr>
        <w:t xml:space="preserve">, tycker man, att det är mycket skönt att inte behöva »förea gripa». Det är alltid en ursäkt för att skjuta upp ett ansvarsfullt avgörande FYI a litet längre. Men jag måste säga, att när man här motiverar sitt uppskov med = institutet. att man skall vänta på vad 1928 års lönekommitté slutligen kommer att kom- = (Forts.) ma med, är det mer än svagt. Denna lönekommittés förslag blev ju mottaget på ett sådant sätt, att Kungl. Maj:t inte vågade lägga fram det. Och jag vill minnas, att några medlemmar av Kungl. Maj:ts egen regering, som åhörde det protestmöte, som hölls av </w:t>
      </w:r>
      <w:r>
        <w:rPr>
          <w:b/>
        </w:rPr>
        <w:t>kvinnorna¹</w:t>
      </w:r>
      <w:r>
        <w:rPr>
          <w:b w:val="0"/>
        </w:rPr>
        <w:t xml:space="preserve"> mot lönekommitténs betänkande, sade, att </w:t>
      </w:r>
      <w:r>
        <w:rPr>
          <w:b/>
        </w:rPr>
        <w:t>kvinnorna¹</w:t>
      </w:r>
      <w:r>
        <w:rPr>
          <w:b w:val="0"/>
        </w:rPr>
        <w:t xml:space="preserve"> tagit till alldeles onödigt starka vapen. Det behövdes inte; man skulle inte lägga fram ett förslag sådant som detta.</w:t>
        <w:br/>
        <w:br/>
        <w:t>Jag menar härmed, att man inte i denna fråga kan stödja sig på 1928 års lönekommitté, då dess egen ställning är så pass svag, som den i verkligheten är. Men därtill kommer, att man här talar om två olika saker. 1928 års lönekommittés utredning gällde lärarlöner i allmänhet, under det att det här gäller en folkhögskola. Det finns redan prejudikat på, att detta ej kommer under 1928 års lönekommittés område. Lärarlönerna vid flera folkhögskolor ha redan reglerats efter likalönsprincipen. Här är fråga om en institution, som måste räknas såsom en högskola. Varför skall då inte dess lärarpersonal behandlas på samma sätt?</w:t>
        <w:br/>
        <w:br/>
        <w:t xml:space="preserve">Det förefaller dessutom ganska egendomligt, att man i en jämförelsevis liten institution som denna skall ha flera olika lönesystem. Man föreslår likalönssystem för läkarlärarna, man föreslår likalönssystem t. o. m. för kanslibefattningarna. Men här placeras två, tre </w:t>
      </w:r>
      <w:r>
        <w:rPr>
          <w:b/>
        </w:rPr>
        <w:t>lärarinnor³</w:t>
      </w:r>
      <w:r>
        <w:rPr>
          <w:b w:val="0"/>
        </w:rPr>
        <w:t>, vilkas utbildning och kompetens äro fullkomligt desamma som de manliga kamraternas, några lönegrader längre ned, trots att det i varenda utredning förut har blivit anbefallt, att de skola räknas som jämställda med sina manliga kamrater.</w:t>
        <w:br/>
        <w:br/>
        <w:t xml:space="preserve">Det är detta, som gör, herr talman, att jag, fastän frågan har fallit i andra kammaren, har ansett det vara alldeles nödvändigt att få säga ifrån, att åtminstone jag för min del även om jag är i aldrig så liten minoritet, protesterar emot, att dessa löner göras olika för manliga och </w:t>
      </w:r>
      <w:r>
        <w:rPr>
          <w:b/>
        </w:rPr>
        <w:t>kvinnliga¹</w:t>
      </w:r>
      <w:r>
        <w:rPr>
          <w:b w:val="0"/>
        </w:rPr>
        <w:t xml:space="preserve"> lärare. Och då nu den motion, i detta ämne, som jag har lagt fram, i alla fall fått stöd av en reservant och denne yrkat på en ändring i denna punkt, är jag glad att få instämma i hans yrkande.</w:t>
      </w:r>
    </w:p>
    <w:p>
      <w:pPr>
        <w:pStyle w:val="Heading2"/>
      </w:pPr>
      <w:r>
        <w:t>2. Ivan Pauli (Socialdemokraterna, man)</w:t>
      </w:r>
    </w:p>
    <w:p>
      <w:r>
        <w:rPr>
          <w:b w:val="0"/>
        </w:rPr>
        <w:t>Herr talman! Man kan ju säga, att den motionär, som med hänsyn till att det fanns en del dunkla punkter i den här frågan, yrkade avslag och fortsatt utredning, har blivit bönhörd över hövan efter andra kammarens avslag. Jag hoppas dock, att detta avslag inte innebär endast, att det helt enkelt göres rent bord, utan att däri även ligger ett krav på en fortsatt klargörande utredning med förhandlingar mellan de intresserade parterna, såsom i min motion har ifrågasatts.</w:t>
        <w:br/>
        <w:br/>
        <w:t>I denna situation kan det tyckas meningslöst att här taga upp en diskussion om den föreliggande punkten, men jag tror inte, herr talman, att det är alldeles utan betydelse, vilken ställning första kammaren här intager. Denna ställning kan ju nämligen anses vara av en viss vikt såsom direktiv för det fortsatta arbetet på denna fråga. Det är därför som jag skall be att få säga ett par ord om de saker, som berörts av de två sista talarna.</w:t>
        <w:br/>
        <w:br/>
        <w:t xml:space="preserve">Till en början vill jag upprepa det yrkande, som jag på denna punkt preliminärt ställde redan i går, att raden under punkten C) V »dels 2 </w:t>
      </w:r>
      <w:r>
        <w:rPr>
          <w:b/>
        </w:rPr>
        <w:t>lärarinnor³</w:t>
      </w:r>
      <w:r>
        <w:rPr>
          <w:b w:val="0"/>
        </w:rPr>
        <w:t xml:space="preserve"> i lönegraden B 21» utbytes mot »dels 2 </w:t>
      </w:r>
      <w:r>
        <w:rPr>
          <w:b/>
        </w:rPr>
        <w:t>lärarinnor³</w:t>
      </w:r>
      <w:r>
        <w:rPr>
          <w:b w:val="0"/>
        </w:rPr>
        <w:t xml:space="preserve"> i lönegraden B 24». Det</w:t>
        <w:br/>
        <w:br/>
        <w:t xml:space="preserve">är ju inte så, mina herrar, att det här gäller, huruvida alla </w:t>
      </w:r>
      <w:r>
        <w:rPr>
          <w:b/>
        </w:rPr>
        <w:t>kvinnliga¹</w:t>
      </w:r>
      <w:r>
        <w:rPr>
          <w:b w:val="0"/>
        </w:rPr>
        <w:t xml:space="preserve"> befattningshavare vid centralinstitutet skola få en annan lönegradsplacering än sina manliga kolleger. Det gäller här endast — och det ökar det orimliga i denna sak — en liten specialgrupp </w:t>
      </w:r>
      <w:r>
        <w:rPr>
          <w:b/>
        </w:rPr>
        <w:t>kvinnliga¹</w:t>
      </w:r>
      <w:r>
        <w:rPr>
          <w:b w:val="0"/>
        </w:rPr>
        <w:t xml:space="preserve"> befattningshavare. Vi skola komma ihåg, att de föreslagna läkarbefattningarna vid poliklinikerna kunna beklädas av </w:t>
      </w:r>
      <w:r>
        <w:rPr>
          <w:b/>
        </w:rPr>
        <w:t>kvinnor¹</w:t>
      </w:r>
      <w:r>
        <w:rPr>
          <w:b w:val="0"/>
        </w:rPr>
        <w:t xml:space="preserve"> lika väl som av män, där kommer inte någon skillnad i lönegradsplacering att inträda. Likadant skulle förhållandet bli, om förslaget om instruktionsgymnaster antoges av riksdagen. Även i detta fall skulle det bli samma lönegradsplacering för </w:t>
      </w:r>
      <w:r>
        <w:rPr>
          <w:b/>
        </w:rPr>
        <w:t>kvinnor¹</w:t>
      </w:r>
      <w:r>
        <w:rPr>
          <w:b w:val="0"/>
        </w:rPr>
        <w:t xml:space="preserve"> och för män. Men i fråga om dessa lärare vid gymnastiska centralinstitutet, som på den föreslagna staten endast utgöras av två </w:t>
      </w:r>
      <w:r>
        <w:rPr>
          <w:b/>
        </w:rPr>
        <w:t>kvinnliga¹</w:t>
      </w:r>
      <w:r>
        <w:rPr>
          <w:b w:val="0"/>
        </w:rPr>
        <w:t xml:space="preserve"> befattningshavare jämte en på övergångsstat, skulle denna skillnad göras. Detta kan jag icke inse vara varken rimligt eller resonligt, i all synnerhet sedan riksdagen för flera år sedan har gått in för behörighetslagen och likalönsprincipen.</w:t>
        <w:br/>
        <w:br/>
        <w:t>Beträffande den andra frågan, som herr Ström berörde, har jag redan förut sagt, att jag gärna skulle se en ändring på denna punkt. Jag kan inte anse det riktigt, att man pålägger en befattningshavare en betydligt ökad tjänstgöring och samtidigt sänker lönen så högst betydligt, som här blir fallet, när man tar hänsyn till vad den sammanlagda löneförmånen förut har varit. Även om förslaget om en kansliskrivarbefattning i lönegraden B 11 skulle antagas av denna kammare, skulle en lönesänkning på nära 500 kronor dock inträffa, om man räknar med hela den hittillsvarande inkomsten och med att sekreterarbefattningen enligt den nya staten icke gärna kan innehavas av nu ifrågavarande befattningshavare. Det var därför Kungl. Maj:t hade föreslagit ett personligt lönetillägg. Detta har dock varken reservanterna eller utskottet ansett vara en principiellt framkomlig väg, och jag har inte heller för min del kunnat gå in för den. Men att här inrätta en kansliskrivartjänst i stället för en kanslibiträdestjänst kan, som herr Ström redan framhållit, väl motiveras, även genom hänvisning till statskontorets ståndpunkt. Statskontoret säger uttryckligen, att om kamrersgöromålen skola förenas med kontorsgöromålen, så är en placering i lönegraden B 11 motiverad.</w:t>
        <w:br/>
        <w:br/>
        <w:t>Jag ber alltså, herr talman, att med mitt förut framställda yrkande även få förena det av herr Ström framställda. Jag tror nämligen, att det vore lyckligt, om kammaren ginge med härpå såsom ett markerande av den väg, som bör följas av den fortsatta beredningen av detta ärende.</w:t>
      </w:r>
    </w:p>
    <w:p>
      <w:pPr>
        <w:pStyle w:val="Heading2"/>
      </w:pPr>
      <w:r>
        <w:t>3. Wilhelm Björck (Socialdemokraterna, man)</w:t>
      </w:r>
    </w:p>
    <w:p>
      <w:r>
        <w:rPr>
          <w:b w:val="0"/>
        </w:rPr>
        <w:t xml:space="preserve">Herr talman! Beträffande likalönsprincipen har jag samma mening som </w:t>
      </w:r>
      <w:r>
        <w:rPr>
          <w:b/>
        </w:rPr>
        <w:t>fröken²</w:t>
      </w:r>
      <w:r>
        <w:rPr>
          <w:b w:val="0"/>
        </w:rPr>
        <w:t xml:space="preserve"> Hesselgren. Men i motsats till </w:t>
      </w:r>
      <w:r>
        <w:rPr>
          <w:b/>
        </w:rPr>
        <w:t>fröken²</w:t>
      </w:r>
      <w:r>
        <w:rPr>
          <w:b w:val="0"/>
        </w:rPr>
        <w:t xml:space="preserve"> Hesselgren måste jag säga, att jag, både när det gäller </w:t>
      </w:r>
      <w:r>
        <w:rPr>
          <w:b/>
        </w:rPr>
        <w:t>kvinnolöner¹</w:t>
      </w:r>
      <w:r>
        <w:rPr>
          <w:b w:val="0"/>
        </w:rPr>
        <w:t xml:space="preserve"> och mannalöner, är mycket rädd för att peta på en punkt, där ett beslut måste draga med sig andra liknande. Jag har den uppfattningen, att löneregleringar skola göras med öppna ögon, och alldeles särskilt när det gäller en statsutgift av denna storleksordning. Även med denna mening skulle jag ha kunnat biträda den ståndpunkt, som </w:t>
      </w:r>
      <w:r>
        <w:rPr>
          <w:b/>
        </w:rPr>
        <w:t>fröken²</w:t>
      </w:r>
      <w:r>
        <w:rPr>
          <w:b w:val="0"/>
        </w:rPr>
        <w:t xml:space="preserve"> Hesselgren här har hävdat, om det gällt en allmän lönereglering för undervisningsväsendet.</w:t>
        <w:br/>
        <w:br/>
        <w:t>Nu har jag ytterligare haft ett skäl att inte gå till strid i denna fråga. Inom avdelningen kommo vi nämligen överens från början, att om vi skulle komma till något resultat, måste vi försöka att samsas och inte draga åt olika håll. I den föreliggande principfrågan hävdar jag bestämt, att utskottets förslag är det i nuvarande situation riktiga.</w:t>
        <w:br/>
        <w:br/>
        <w:t xml:space="preserve">Så hava vi den speciella frågan om </w:t>
      </w:r>
      <w:r>
        <w:rPr>
          <w:b/>
        </w:rPr>
        <w:t>fru²</w:t>
      </w:r>
      <w:r>
        <w:rPr>
          <w:b w:val="0"/>
        </w:rPr>
        <w:t xml:space="preserve"> Åkerberg. Jag har samma mening som herr Fredrik Ström, att det är mycket ledsamt, att förhållandena äro sådana de äro. Men det beror på, att detta kontorsbiträde i B 4, alldeles opåräknat och säkerligen utan att det från riksdagens sida avsetts tilldelats en</w:t>
        <w:br/>
        <w:br/>
        <w:t xml:space="preserve">bisyssla, som ger 1,550 kronor. Men denna bisyssla kan försvinna vilken dag Ang. omorgasom helst, och det är då uppenbart, att statsutskottet inte kan gå in för den mtd principen, att om en tjänsteman har en bisyssla under en viss tid och sedan SUNE mister den, staten skall hålla vederbörande ekonomiskt skadeslös. Utskottet institatel. har sökt så långt möjligt tillmötesgå samma synpunkter som reservanterna. (Forts.) B11 har visserligen med hänsyn till läroanstaltens ringa omfattning ansetts vara en alltför hög placering. I B 11 ha vi socialstyrelsens registrator och kassabokförare, och det har upplysts, att denna befattningshavare har att ta hand om miljoner, men här gå utgifterna löst på knappa två hundra tusen per år. Högre lärarinneseminariet, som är en mycket större läroanstalt, kan reda sig med 1,000 kronor inalles och detta inte i form av anslag till ett fast biträde utan som en del av expensanslaget. Konsekvenserna voro alltså betänkliga. Men icke förty ansåg sig utskottet kunna medverka till, att detta biträde fick samma numeriska lön ungefär, som om </w:t>
      </w:r>
      <w:r>
        <w:rPr>
          <w:b/>
        </w:rPr>
        <w:t>hon²</w:t>
      </w:r>
      <w:r>
        <w:rPr>
          <w:b w:val="0"/>
        </w:rPr>
        <w:t xml:space="preserve"> placerats i B 11 genom att upptaga ett sekreterararvode på 600 kronor — som annars inte skulle ha kommit ifråga — i förhoppning att den hittillsvarande ordningen alltjämt skulle äga bestånd. Då skulle lönen i B 7 plus sekreterararvodet med ungefär 50 kronor understiga lönen i B 11, och på det sättet tänkte vi oss, att det skulle gå ihop.</w:t>
        <w:br/>
        <w:br/>
        <w:t>Jag behjärtar de ömmande skäl, som föreligga i detta fall, och är det så, att det inte från statsutskottet i övrigt rides spärr mot herr Fredrik Ströms mening, så skall jag inte ensam hålla så hårt på utskottsförslaget i denna punkt, även om jag måste säga, att det är ytterst betänkligt att införa ett så högt avlönat biträde som i B 11 på en expedition av den ringa omfattning som gymnastiska centralinstitutets är. Det får Ju också en föreståndare, som har högre lön och därtill inte har en enda timmes undervisning. För närvarande har ju föreståndaren bara en liten slant; tjänsten är mera att uppfatta som en bisyssla, men enligt utskottets förslag skall det finnas en helt avlönad rektor, och då man möjliggjort denna stora förstärkning, så menar utskottet, med rätta tycker jag, att den rent kanslimässiga utrustningen kan vara väsentligt enklare än den varit hittills.</w:t>
      </w:r>
    </w:p>
    <w:p>
      <w:pPr>
        <w:pStyle w:val="Heading2"/>
      </w:pPr>
      <w:r>
        <w:t>4. Olof Bergqvist (Högerns riksdagsgrupp, man)</w:t>
      </w:r>
    </w:p>
    <w:p>
      <w:r>
        <w:rPr>
          <w:b w:val="0"/>
        </w:rPr>
        <w:t xml:space="preserve">Beträffande den av </w:t>
      </w:r>
      <w:r>
        <w:rPr>
          <w:b/>
        </w:rPr>
        <w:t>fröken²</w:t>
      </w:r>
      <w:r>
        <w:rPr>
          <w:b w:val="0"/>
        </w:rPr>
        <w:t xml:space="preserve"> Hesselgren och herr Pauli berörda frågan tror jag, att det i ärendets nuvarande läge inte tjänar mycket till att vppta någon debatt. Därför avstår jag från att ingå 1 svaromål på denna punkt.</w:t>
        <w:br/>
        <w:br/>
        <w:t>Det önskemål, som herr Fredrik Ström uttalade i fråga om kontorsbiträdet vid gymnastiska centralinstitutet, är tillgodosett i det förslag, som reservanterna ha på denna punkt. I den mån detta förslag avviker från utskottets vill jag hänvisa till reservanternas motivering.</w:t>
        <w:br/>
        <w:br/>
        <w:t>Jag ber alltså, herr talman, att få yrka bifall till reservationen i den föredragna punkten.</w:t>
      </w:r>
    </w:p>
    <w:p>
      <w:pPr>
        <w:pStyle w:val="Heading2"/>
      </w:pPr>
      <w:r>
        <w:t>5. Fredrik Ström (Sveriges kommunistiska parti, man)</w:t>
      </w:r>
    </w:p>
    <w:p>
      <w:r>
        <w:rPr>
          <w:b w:val="0"/>
        </w:rPr>
        <w:t xml:space="preserve">Herr talman! Med anledning av herr Björcks anförande vill jag nämna, att de 600 kronor, som äro föreslagna som sekreterararvode åt detta kontorsbiträde, ingalunda äro fastställda att utgå till </w:t>
      </w:r>
      <w:r>
        <w:rPr>
          <w:b/>
        </w:rPr>
        <w:t>henne²</w:t>
      </w:r>
      <w:r>
        <w:rPr>
          <w:b w:val="0"/>
        </w:rPr>
        <w:t xml:space="preserve">, utan det är tvärtom av statsrådet och chefen för ecklesiastikdepartementet under överläggningen meddelat, att han av direktionen inhämtat, att detta arvode ingalunda kommer att tillfalla </w:t>
      </w:r>
      <w:r>
        <w:rPr>
          <w:b/>
        </w:rPr>
        <w:t>henne²</w:t>
      </w:r>
      <w:r>
        <w:rPr>
          <w:b w:val="0"/>
        </w:rPr>
        <w:t xml:space="preserve">. Detta kan således inte vara ett argument för åtgärden att beröva denna tjänsteman en så väsentlig del av lönen, som det här är fråga om, och samtidigt pålägga </w:t>
      </w:r>
      <w:r>
        <w:rPr>
          <w:b/>
        </w:rPr>
        <w:t>henne²</w:t>
      </w:r>
      <w:r>
        <w:rPr>
          <w:b w:val="0"/>
        </w:rPr>
        <w:t xml:space="preserve"> en hel ytterligare syssla, kamrerarsysslan. Herr Björck antydde, att kamrerarsysslan skulle kunna läggas på föreståndaren, men utskottet säger, att denna syssla skall påvila kontorsbiträdet. </w:t>
      </w:r>
      <w:r>
        <w:rPr>
          <w:b/>
        </w:rPr>
        <w:t>Hon²</w:t>
      </w:r>
      <w:r>
        <w:rPr>
          <w:b w:val="0"/>
        </w:rPr>
        <w:t xml:space="preserve"> får sålunda en ny hel tjänst att sköta, men som</w:t>
        <w:br/>
        <w:br/>
        <w:t>nor i månaden. Det är verkligen, det måste jag säga, en underbar utskottslogik, och jag förstår, att biskop Bergqvist och herr Kvarnzelius inte kunnat vara med om något sådant, och därför finns ju inte heller detta i deras reservation. I denna del är alltså mitt förslag sammanfallande med reservanternas.</w:t>
        <w:br/>
        <w:br/>
        <w:t xml:space="preserve">Eftersom herr Björck lät påskina, att det var ett mycket ringa arbete, som detta kontorsbiträde hade att utföra, vill jag begagna tillfället att meddela vad det är som förekommer i befattningen. Det är diarieföring och expediering av alla inoch utgående skrivelser, även på främmande språk, tjänstgöring vid direktionssammanträden, skrivning av protokoll och föredragningslistor, månatliga uppgifter till regementena angående de kommenderade officerarna, mottagande av en mängd personer dagligen, uppförande av elevernas näroch frånvaro, mottagande av inträdesansökningar, skrivning av betyg, skrivning av kompendier och arbetsordningar, utsändande av meddelanden angående ändring av lektioner m. m. nästan dagligen, skötsel av telefonen, ansvar för arkivet samt insändande av arkivförteckningar, uppsättning av tablåer över elevernas ansökningar samt stipendieansökningar, korrespondens med institutet och så vidare. Vidare skall påläggas </w:t>
      </w:r>
      <w:r>
        <w:rPr>
          <w:b/>
        </w:rPr>
        <w:t>henne²</w:t>
      </w:r>
      <w:r>
        <w:rPr>
          <w:b w:val="0"/>
        </w:rPr>
        <w:t xml:space="preserve"> vad hittills en avlönad räkenskapsförare haft som arbete, vilket kommer att medföra stort ekonomiskt ansvar. </w:t>
      </w:r>
      <w:r>
        <w:rPr>
          <w:b/>
        </w:rPr>
        <w:t>Hon²</w:t>
      </w:r>
      <w:r>
        <w:rPr>
          <w:b w:val="0"/>
        </w:rPr>
        <w:t xml:space="preserve"> skall sålunda årligen från statskontoret till insättning på riksbanken utrekvirera alla i riksstaten för institutet anslagna medel, uppgöra avlöningslistor för varje månad, utbetala avlöningarna, betala räkningar, uppbära och kvittera alla till kassan inreverserade medel, bokföra alla inkomster och utgifter på vederbörande anslag, ständigt föra anslagsavräkning, göra uttagningar och insättningar i riksbanken, uppgöra kassarapporter, avsluta räkenskaperna och överlämna dem till riksräkenskapsverket, upprätta berättelse och tablå över institutets samtliga utgifter och inkomster, beakta pensionsbestämmelserna och avlöningsreglementena, uppgöra förslag till stat, lämna uppgifter till taxeringsmyndigheterna, följa utkommande författningar och kungliga brev samt upprätta förslag till skrivelser. Allt detta skall således ytterligare tillkomma, och för detta skall </w:t>
      </w:r>
      <w:r>
        <w:rPr>
          <w:b/>
        </w:rPr>
        <w:t>hon²</w:t>
      </w:r>
      <w:r>
        <w:rPr>
          <w:b w:val="0"/>
        </w:rPr>
        <w:t xml:space="preserve"> ha ett med omkring 100 kronor i månaden sänkt arvode.</w:t>
        <w:br/>
        <w:br/>
        <w:t>Man måste ju finna, att detta är en fullkomlig orimlighet, och jag har talat med åtskilliga medlemmar av utskottet, som för mig förklarat, att de inte varit så informerade om denna tjänsts arbetsbörda, att de kunnat överblicka, vad denna sänkning av lönen och samtidigt ökningen av arbetsuppgifterna skulle komma att innebära. Då nu så många instämt i det förslag, som jag framlagt, så vill jag vädja till kammaren, att på denna punkt inte begå en uppenbar orättvisa utan bifalla reservanternas förslag, som överensstämmer med det förslag, som jag framlagt.</w:t>
      </w:r>
    </w:p>
    <w:p>
      <w:pPr>
        <w:pStyle w:val="Heading2"/>
      </w:pPr>
      <w:r>
        <w:t>6. Kerstin Hesselgren (Folkpartiet, woman)</w:t>
      </w:r>
    </w:p>
    <w:p>
      <w:r>
        <w:rPr>
          <w:b w:val="0"/>
        </w:rPr>
        <w:t>Herr talman! Jag skall inte ta upp tiden något längre med en principdebatt i denna fråga, ty jag förstår mycket väl, att så som den ligger till lönar det sig inte. Jag har emellertid inte kunnat underlåta att begära ordet för att få uttala min stora tillfredsställelse över att finna herr Björck på min sida, åtminstone i princip. När han däremot påstår, att reservanternas förslag om ändring i dessa båda punkter skulle utgöra något slags petande i en stor fråga, så har jag oerhört svårt att följa honom. Såvitt jag förstår är ju denna fråga inte direkt och omedelbart anknuten till det, som han kallar en stor fråga, utan den har, alldeles skild från den andra lärarlönefrågan, redan blivit utredd i det ena förslaget rörande gymnastiska centralinstitutet efter det andra. Därtill kommer, att den också varit före hos myndigheterna, statskontoret till exempel har uttalat sig för frågans lösning i den av mig påkallade riktningen. Jag tycker därför, att det inte är något orimligt i att tänka sig</w:t>
        <w:br/>
        <w:br/>
        <w:t>denna fråga lösryckt från något, som den har så ofantligt svagt samman- Ang. omorgahang med. Men, som jag sade förra gången, jag förstår å andra sidan, att det nisation av alltid är lockande att kunna få skjuta upp sin principiella inställning till gymmastiska frågan, och jag förstår, att saken ligger ganska hopplöst till. institutet. Jag vidhåller i alla fall mitt instämmande i det yrkande, som gjordes av = (Forts.)</w:t>
      </w:r>
    </w:p>
    <w:p>
      <w:pPr>
        <w:pStyle w:val="Heading2"/>
      </w:pPr>
      <w:r>
        <w:t>7. Wilhelm Björck (Socialdemokraterna, man)</w:t>
      </w:r>
    </w:p>
    <w:p>
      <w:r>
        <w:rPr>
          <w:b w:val="0"/>
        </w:rPr>
        <w:t xml:space="preserve">Ja, herr talman, jag har ju ingalunda bestritt, att likalönsprincipen varit utredd; Jag har icke varit okunnig därom. Det enda Jag bestritt, och däri tror jag inte </w:t>
      </w:r>
      <w:r>
        <w:rPr>
          <w:b/>
        </w:rPr>
        <w:t>fröken²</w:t>
      </w:r>
      <w:r>
        <w:rPr>
          <w:b w:val="0"/>
        </w:rPr>
        <w:t xml:space="preserve"> Hesselgren kan motsäga mig, är, att riksdagen tagit ståndpunkt till detta förslag. Riksdagens ställningstagande kan inte få ske bitvis utan i ett sammanhang. Det har yrkats bifall till reservationen, men jag vill fästa de kvarvarande kammarledamöternas uppmärksamhet på, att reservationen går inte utan vidare att bifalla, ty vi ha i motiveringen bundit oss för ett visst antal lärare, och vi kunna naturligtvis inte ta flera, än vi skrivit motivering till under punkterna I—IV. Det låter ju mycket bra, herr Ström, när man får höra en instruktion för en strängt militärt ordnad kamrerarexpedition, men här är det alldeles betydelselöst vad vackert som står 1 instruktionen. Arbetsbördan framgår av det faktum, att det gäller ungefär 12,000 kronor i avlöningsmedel per månad. Det är uppgiften, och den kan sannerligen inte kräva så särskilt mycket tid. När det alltså talas om kamrerargöromål, är detta ett alltför fint namn på det enkla bokhålleri, som behöver förekomma inom en läroanstalt, där man har att bokföra avlöningsoch expensmedel till det nämnda blygsamma beloppet.</w:t>
        <w:br/>
        <w:br/>
        <w:t>Jag finner mig alltså, herr talman, böra vidhålla mitt yrkande om bifall till utskottets hemställan.</w:t>
        <w:br/>
        <w:br/>
        <w:t>Behandlingen av det förevarande utlåtandet blev nu för en stund avbruten för att begärt tillfälle skulle lämnas en av statsrådets ledamöter att avlämna kungl. propositioner.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