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716</w:t>
      </w:r>
    </w:p>
    <w:p>
      <w:r>
        <w:rPr>
          <w:b/>
        </w:rPr>
        <w:t xml:space="preserve">Datum: </w:t>
      </w:r>
      <w:r>
        <w:t>1933-02-22</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Ture Nerman (Socialdemokraterna, man)</w:t>
      </w:r>
    </w:p>
    <w:p>
      <w:r>
        <w:rPr>
          <w:b w:val="0"/>
        </w:rPr>
        <w:t>Herr talman! Jag hade i fjol litet mer utförligt motiverat, varför jag och mina kamrater i andra kammaren ha gått emot det här anslaget till den s. k. fredspropagandan. Jag behöver därför endast med några ord klarlägga skälen till att vi intaga denna ställning, trots risken att komma 1 sällskap med högern. Vi känna på kommunistiskt håll den ärliga men något naiva övertygelsen hos en del fredsvänner. Vi respektera deras ärliga och goda vilja men inte deras logik. Vi känna också en del fredsvänner, som inte äro särdeles sympatiska sådana och inte så särdeles ärliga heller. Vi tro</w:t>
        <w:br/>
        <w:br/>
        <w:t>Proportionen mellan över hundra miljoner kronor för krigsrustningar och 15,000 respektive 2,500 kronor för fredspropaganda är ju också så pass komisk, att man borde tänka litet därpå. Den visar ju ungefär, hur allvarligt stödet till fredsrörelsen är menat.</w:t>
        <w:br/>
        <w:br/>
        <w:t>Vilka få nu anslag? Det är endast de underavdelningar av fredsrörelsen, som äro fullkomligt ofarliga ur krigssynpunkt. Inte ens Svenska fredsoch skiljedomsföreningen kan få något anslag.</w:t>
        <w:br/>
        <w:br/>
        <w:t xml:space="preserve">Anslaget är en tiggargåva, en vacker gest, som kanske inte ens är vacker, utan snarast blir ett led i dimbildningen kring folken i den här frågan. Åtskilliga av kammarens ledamöter, därom är jag övertygad, rösta här emot sin innersta övertygelse av ren artighet. Jag tror emellertid, att fredens gudinna är en så pass frigjord, modern </w:t>
      </w:r>
      <w:r>
        <w:rPr>
          <w:b/>
        </w:rPr>
        <w:t>dam²</w:t>
      </w:r>
      <w:r>
        <w:rPr>
          <w:b w:val="0"/>
        </w:rPr>
        <w:t xml:space="preserve">, att </w:t>
      </w:r>
      <w:r>
        <w:rPr>
          <w:b/>
        </w:rPr>
        <w:t>hon²</w:t>
      </w:r>
      <w:r>
        <w:rPr>
          <w:b w:val="0"/>
        </w:rPr>
        <w:t xml:space="preserve"> inte sätter värde på hyckleri utan mer på öppen ärlighet, även om man inte kan bjuda på bakelser.</w:t>
        <w:br/>
        <w:br/>
        <w:t>Jag ber att få yrka avslag.</w:t>
      </w:r>
    </w:p>
    <w:p>
      <w:pPr>
        <w:pStyle w:val="Heading2"/>
      </w:pPr>
      <w:r>
        <w:t>2. Carl Lindhagen (–, man)</w:t>
      </w:r>
    </w:p>
    <w:p>
      <w:r>
        <w:rPr>
          <w:b w:val="0"/>
        </w:rPr>
        <w:t>Herr talman! Herr Nerman talade om ärlighet. Den finns överallt, Nerman, men oärligheten finns merendels också på samma ställe. Vår Herre och han med bockfoten säga, att varest två eller tre äro församlade, där äro bägge två mitt ibland dem! Det är säkert.</w:t>
        <w:br/>
        <w:br/>
        <w:t>Nerman försmår nu detta lilla bidrag till vad vi kunna kalla ett kulturanslag. Hur skulle det gå med biblioteksrörelsen bland allt möjligt annat, om man sade: Vad är nu detta för en struntsak? Inte läser folket någonting av de här böckerna, som skrivas! Folket måste ha andra böcker, och därför bör man avslå alla anslag till biblioteksverksamheten!</w:t>
        <w:br/>
        <w:br/>
        <w:t>Konsekvenserna äro farliga när man så där ensidigt blickar ned på det lilla. I stället skulle jag vilja rekommendera ett tretusenårigt ord från historien: »Betrakta det lilla som stort.&gt; Det är det som synes oss litet för andra människor, bara små, små saker, det kan vara stort för dessa andra och därför måste vi intressera oss för det.</w:t>
        <w:br/>
        <w:br/>
        <w:t xml:space="preserve">Det är en sak som slagit igenom sedan gammalt, att bevilja anslag även till de kulturella föreningar, som vilja främja upplysning om fredsarbetet och göra en insats för detta arbete. Jag har förr sökt bemöda mig om att även fredsoch skiljedomsföreningen skulle få något med och därför föreslagit anslag även till denna förening. Men, som Nerman riktigt anmärkte, ansågs denna förening icke vara förtjänt av något anslag. Den ansågs vara gudlös till och med, därför att den på sin tid intresserade sig för en partiell nedrustning i detta land, med anslutning till den nedrustning, som redan skett i hjärtat av Europa. Den har alltså aldrig fått några chanser, och den får det uppenbarligen inte nu heller. Men jag tycker att skolornas fredsförening, </w:t>
      </w:r>
      <w:r>
        <w:rPr>
          <w:b/>
        </w:rPr>
        <w:t>kvinnornas¹</w:t>
      </w:r>
      <w:r>
        <w:rPr>
          <w:b w:val="0"/>
        </w:rPr>
        <w:t xml:space="preserve"> fredsförening och alla de andra icke skola behöva stå utan några medel, allt under det vi anslå oerhörda belopp till krigsmateriel. Varför skall nödvändigt barnet kastas ut med badvattnet, och varför skola sådana små föreningar inte få någonting alls därför att de inte kunna få lika mycket som vi ge åt krigsväsendet? Med en sådan slutledning kan man inte skapa några nya värden.</w:t>
        <w:br/>
        <w:br/>
        <w:t>Min motion sönderfaller i två delar. Först och främst vill jag ge ett årligt anslag till fredsbyrån i Geneve. Det är en gammal inrättning. Redan 1901 beviljades av svenska riksdagen ett bidrag såsom ett internationellt handslag, en uppmuntran till ett internationellt organ, som arbetade på att förbättra världen i någon mån efter sin förmåga. Och varje sådan liten sak är en insats — jag undrar vad den enskilde kan åstadkomma annat än små fjät, men det</w:t>
        <w:br/>
        <w:br/>
        <w:t>Anslag till upplysningsarbete för freden. (Forts.) är vackert så. År 1901 beslöts ett anslag av 750 kronor. Så ökades beloppet till 1,000 kronor, därefter höjdes det till 2,000 kronor. Men det är ju aldrig tillåtet att träden växa upp i himlen, herr talman! Man tyckte, att 2,000 kronor var avskräckande mycket, och därför började anslaget sänkas, först till 1,000 och så blev det förra året 700 kronor.</w:t>
        <w:br/>
        <w:br/>
        <w:t>Nu har jag föreställt mig att det inte blir någonting alls. Förra året inträffade nämligen den nyheten, att då begärdes icke blott att beloppet skulle infogas i det allmänna anslaget till upplysningsarbetet för freden, utan även att det skulle överlämnas till Kungl. Maj:t att avgöra medlens fördelning. Därför väckte jag förra året en motion, att riksdagen fortfarande skulle omedelbart bevilja beloppet och inte överlämna åt Kungl. Maj:t eller eventuellt den gamla diplomatiens godtycke, i den mån den fick göra sig gällande, att bestämma huruvida detta gamla kulturanslag — jag vill kalla det så fastän det är litet — skulle bibehållas eller inte. Därför yrkade jag att detta skulle bli ett fast anslag. Det har jag gjort nu också. Men jag finner, att det föreligger ett missförstånd så till vida från min sida, att jag sagt, att det utan någon motivering totalt försvunnit i propositionen. Så är inte fallet, vilket jag och utrikesministern också kommit överens om. Saken är nämligen den, att förra året överlämnades det åt regeringen att bestämma fördelningen, och då kom tilläventyrs detta bidrag att få komma med. Regeringen har nu äskat, att anslaget skall minskas ytterligare från 25,000 till 15,000 kronor, och där finns utrymme även för de 700 kronorna. Det blir bara så, att det beror på en enskild persons avgörande i stället för på riksdagens avgörande, om anslaget kommer att utgå som förut eller inte. Och det är ju alls inte värt att strida emot vad riksdagen beslöt förra året, utan det får vara. Men jag yrkar i alla fall särskilt bifall till ett anslag från riksdagens sida på 700 kronor.</w:t>
        <w:br/>
        <w:br/>
        <w:t>Sedan ha vi anslagen till de övriga organisationerna, som förut sänkts från 32,000 till 25,000, och nu från 25,000 till 15,000 kronor. Regeringens besparingskommission, som blivit en stat i staten, får saker och ting remitterade till sig med frågan, hur mycket den anser att vi ha råd med. Och så följer man den i allmänhet. Men regeringen gör avsteg i vissa fall, då den tycker att dess förslag äro oförsvarbara. Det har nu utrikesministern för sin del i detta fall gjort, när han sänkt anslaget till 15,000 kronor i stället för det rena avslag, sånär som på 2,500 kronor, som ifrågasatts från besparingsnämndens sida.</w:t>
        <w:br/>
        <w:br/>
        <w:t>Det finns här många föreningar, som fylla en uppgift och ett behov för allmänheten på olika sätt genom att ge råd och upplysningar och genom att propagera för fredssaken bland olika samhällsklasser, att en summa av 25,000 kronor till och med i sparsamhetstider borde kunna bibehållas. Jag har fått en särskild anledning att vidhålla detta mitt krav, då jag av propositionen ser, att interparlamentariska gruppen fått behålla sitt anslag på 16,000 kronor. Det är dock en enstaka grupp med ett fåtal ledamöter i förhållande till åtskilliga fredsföreningars medlemssiffra. Medlemmarna propagera ej i världen på annat sätt än att de fara på möten och då bidraga med sina beslut till interparlamentariska unionens framträdande på ett eller annat sätt. De andra organisationerna, som skulle behöva få de 25,000 kronorna, äro många. De gå ut bland folket eller sprida upplysning på många andra sätt. De behöva väl sitt anslag. Interparlamentariska gruppen är också en enskild sammanslutning, och dess verksamhet — jag känner till det där, herr utrikesminister — är inte i någon mån mer framstående eller överlägsen de övriga fredsorganisationernas. Man kan tvärtom säga, att de enskilda fredsorganisationerna äro mera livaktiga. Jag har här i motionen uttalat några erfarenheter inte om gruppen, men om gruppens styrelse, som styr det hela, som styrelser göra nu</w:t>
        <w:br/>
        <w:br/>
        <w:t>för tiden. Menigheten är ofta borta från sammanträdena, åtminstone större delen. Det är inte heller, tycker jag, alldeles riktigt att privilegiera riksdagsmännen framför andra, som arbeta i det tysta under tryckta förhållanden. Jag får verkligen påpeka, att det här gäller ett anslag, som riksdagsmännen ge sig själva. Det är inte oväldigt att taga vad man kan för sin del, men taga från andra vad de hava. Alltså — skall anslaget på 16,000 kronor bibehållas, vilket jag inte har något att invända emot, så skall också anslaget på 25,000 kronor behållas. Därför, herr talman, yrkar jag, att här ifrågavarande belopp måtte bestämmas till 25,000 kronor.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716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