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2023</w:t>
      </w:r>
    </w:p>
    <w:p>
      <w:r>
        <w:rPr>
          <w:b/>
        </w:rPr>
        <w:t xml:space="preserve">Datum: </w:t>
      </w:r>
      <w:r>
        <w:t>1935-03-26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Georg Nyblom (Bondeförbundet, man)</w:t>
      </w:r>
    </w:p>
    <w:p>
      <w:r>
        <w:rPr>
          <w:b w:val="0"/>
        </w:rPr>
        <w:t>Herr talman! När jag nu tar till orda i denna fråga, är det av det skälet, att jag i likhet med herr Fast haft tillfälle att deltaga i den förberedande utredningen av detta ärende. När riksdagen 1927 tog den nya läroverksreformen, fastställdes principen, att det skulle upprätthållas den proportion mellan de extra och de ordinarie lärarna vid läroverken, som angavs av siffran 7 gentemot siffran 100. Man har icke lyckats upprätthålla denna proportion, utan vi befinna oss nu där, att vi i stället för 121 extralärare vid läroverken ha icke mindre än 501. Vi ha kommit till en proportion, som är</w:t>
        <w:br/>
        <w:br/>
        <w:t xml:space="preserve">Ang. nya ämneslärartjänster vid allmänna läroverken. (Forts.) ungefär fyra gånger så stor som den, man räknade med 1927. Att man nödgats tillsätta så många extralärare, beror självfallet på den starka elevtillströmningen till läroverken. Jag tror icke man kan säga, att bildningsintresset har stegrats till den grad, att det i och för sig är den enda förklaringen till den starka elevtillströmningen, utan man får nog i stället först och främst söka förklaringen i det förhållandet, att år 1927 portarna till läroverken öppnades för </w:t>
      </w:r>
      <w:r>
        <w:rPr>
          <w:b/>
        </w:rPr>
        <w:t>flickorna²</w:t>
      </w:r>
      <w:r>
        <w:rPr>
          <w:b w:val="0"/>
        </w:rPr>
        <w:t xml:space="preserve"> och att de där fingo en likvärdig ställning med vad pojkarna hade. Om man granskar statistiken från 1927 och från 1934, skall man finna, att medan det 1927 var ungefär 28,000 elever vid läroverken, var det 1934 ungefär 45,000. Av ökningen faller 4,000 å 5,000 på gossarna och icke 'mindre än 12,000 på </w:t>
      </w:r>
      <w:r>
        <w:rPr>
          <w:b/>
        </w:rPr>
        <w:t>flickorna²</w:t>
      </w:r>
      <w:r>
        <w:rPr>
          <w:b w:val="0"/>
        </w:rPr>
        <w:t xml:space="preserve">. 1927 utgjorde gossarna omkring 26,000 och </w:t>
      </w:r>
      <w:r>
        <w:rPr>
          <w:b/>
        </w:rPr>
        <w:t>flickorna²</w:t>
      </w:r>
      <w:r>
        <w:rPr>
          <w:b w:val="0"/>
        </w:rPr>
        <w:t xml:space="preserve"> ungefär 1,800. De sistnämnda äro för närvarande över 14,000, och det är nog endast en tidsfråga, när </w:t>
      </w:r>
      <w:r>
        <w:rPr>
          <w:b/>
        </w:rPr>
        <w:t>flickorna²</w:t>
      </w:r>
      <w:r>
        <w:rPr>
          <w:b w:val="0"/>
        </w:rPr>
        <w:t xml:space="preserve"> komma att i antal överträffa pojkarna i läroverken.</w:t>
        <w:br/>
        <w:br/>
        <w:t xml:space="preserve">Man kan ju ställa sig den frågan, om riksdagen handlade rätt och riktigt, när den 1927 gav </w:t>
      </w:r>
      <w:r>
        <w:rPr>
          <w:b/>
        </w:rPr>
        <w:t>flickorna²</w:t>
      </w:r>
      <w:r>
        <w:rPr>
          <w:b w:val="0"/>
        </w:rPr>
        <w:t xml:space="preserve"> samma ställning i läroverken som pojkarna, om det var rätt att rasera </w:t>
      </w:r>
      <w:r>
        <w:rPr>
          <w:b/>
        </w:rPr>
        <w:t>flickläroverken²</w:t>
      </w:r>
      <w:r>
        <w:rPr>
          <w:b w:val="0"/>
        </w:rPr>
        <w:t xml:space="preserve">, att rasera den undervisning, som </w:t>
      </w:r>
      <w:r>
        <w:rPr>
          <w:b/>
        </w:rPr>
        <w:t>flickorna²</w:t>
      </w:r>
      <w:r>
        <w:rPr>
          <w:b w:val="0"/>
        </w:rPr>
        <w:t xml:space="preserve"> tidigare åtnjutit, och giva dem samma undervisningsformer som gossarna. Därom kan man naturligtvis tvista. Jag vågar dock för min del säga, att det kanske hade varit klokare, om man följt den linjen, att man lyssnat till de varnande och betänksamma ord, som bondeförbundets talesmän den gången läto komma till uttryck i en reservation till 1927 års skolbetänkande. Nu ha vi emellertid att som ett faktum konstatera, att läroverksorganisationen är i hög grad ansvälld och att vi ha ett mycket stort antal elever, som fordra sin undervisning och alltså också måste ha sina lärare. Vi kunna icke komma ifrån den organisation, som är beslutad, och vi få naturligtvis också taga konsekvenserna därav. Då gäller det att taga reda på huruvida den proportion som avsågs 1927, det vill säga 7 mot 100, är riktig och om den står sig. Jag har icke kunnat finna, att det i riksdagshandlingarna från denna tid finns den minsta sakliga motivering för denna proportion.</w:t>
        <w:br/>
        <w:br/>
        <w:t>Redan vid den förberedande behandlingen inom extralärarsakkunniga vägrade jag att godtaga proportionen 7 mot 100. Jag ansåg, att man skulle söka sig fram till en proportion, som verkligen var sakligt motiverad. Huru skulle man då få fram denna proportion? Jo, endast om man konsekvent fullföljde den princip beträffande tillsättningen av lärare, som riksdagen redan tidigare fastslagit och som lyder, att konstanta klassavdelningar vid läroverken skola såvitt ske kan försörjas med ordinarie lärarkrafter. Går man ut ifrån denna princip, vilken icke vid något tillfälle rubbats av riksdagen och, såvitt jag förstår, icke heller kommer att rubbas, då återstår blott att konstatera, hur många klassavdelningar som kunna anses vara konstanta, och att med utgångspunkt från denna utredning helt enkelt fastställa, vilket behov av ordinarie befattningshavare läroverken hava. Den undersökning, som de sakkunniga gjorde, sträckte sig mycket djupt. Vi undersökte varje särskilt läroverk och prövade varje särskild klassavdelning. Fanns det minsta skäl att misstänka, att klassavdelningen icke skulle kunna bli konstant, blev den icke heller av de sakkunniga medräknad i den del, som omfattade de konstanta avdelningarna. Jag vågar därför påstå, att de sakkunnigas beräkningar äro riktiga och hållbara, och det erkännes också både av utskottsmajoriteten och av reservanterna, som framhålla, att dessa beräkningar måste anses vara gjorda med varsamhet. Med dessa beräkningar som grund kommo vi till det resultat, som föreligger i de sakkunnigas betänkande och som återfinnes i Kungl. Maj:ts proposition. Med den nya beräkningsgrund, som vi använde för att få fram en annan proportion än 1927, komma vi till det resultatet, att man i själva</w:t>
        <w:br/>
        <w:br/>
        <w:t xml:space="preserve">Nu uppställer sig emellertid den mycket viktiga frågan, om man vågar göra så många extralärare till ordinarie utan att låsa fast hela organisationsplanen och därmed rubba den elasticitet, som läroverken ovillkorligen måste ha. Man kan icke avskaffa alla extralärartjänster och göra alla lärare till ordinarie. Det är omöjligt, därför att läroverken måste ha en betydande elasticitet. Men Jag tror, att denna elasticitet finnes, även om man följer de sakkunnigas förslag. Man har först och främst att räkna med att tillströmningen till läroverken i dag är större, än vad läroverken kunna taga emot, åtminstone på en hel del platser. I första hand måste detta överskott försvinna. Å andra sidan ha vi räknat med att intill 1939 skulle icke mindre än 125 ordinarie lärare avgå. Skulle det visa sig, att man på någon plats har överflöd på lärare, kan man tillgripa tvångsförflyttningar, och man kan vakanssätta sådana tjänster, som anses överflödiga. Vi ha vidare räknat med minst 45 timlärartjänster och 150 extralärartjänster. Med utgångspunkt från dessa beräkningar har man kommit till det resultat, att man skulle kunna taga bort icke mindre än 277 klassavdelningar vid läroverken, motsvarande ungefär 7,000 elever, utan att man därför låste fast hela organisationen. Är det tänkbart, att en så kraftig minskning av elevantalet skall kunna äga rum under de närmaste åren eller i varje fall under de år, som utredningen närmast tagit sikte på? Jag tror det icke. Kanske kan det tänkas, att någon minskning sätter in, men jag tror icke på en så kraftig minskning, att i ett enda tag 7,000 elever skulle försvinna. Jag har beträffande nativitetens inverkan på elevtillströmningen precis samma uppfattning som den, åt vilken herr Fast gav uttryck. Det är alldeles givet, och man kan för övrigt finna det i den officiella statistiken, att de sjunkande nativitetssiffrorna gå fullständigt parallellt med utökningen av elevtillströmningen till läroverken. Jag tror därför icke, att man i detta fall får överdriva farhågorna för den sjunkande nativiteten och dess inverkan på elevtillströmningen till läroverken. Har man därjämte en gång gått in för principen att släppa in </w:t>
      </w:r>
      <w:r>
        <w:rPr>
          <w:b/>
        </w:rPr>
        <w:t>flickorna²</w:t>
      </w:r>
      <w:r>
        <w:rPr>
          <w:b w:val="0"/>
        </w:rPr>
        <w:t xml:space="preserve"> i läroverken på samma sätt som pojkarna, tror jag, att riksdagen har ganska svårt att gå ifrån den principen. Man får nog bibehålla den och finna sig i den utveckling som kommer.</w:t>
        <w:br/>
        <w:br/>
        <w:t>Från statsfinansiell synpunkt är förslaget sådant, att jag för min del tror, att man kan säga, att det är överraskande billigt i förhållande till effekten. Är 1927 beslöt riksdagen en arvodesförhöjning åt de extralärare, som fått sin befordran försenad genom att man inrättat ett otillräckligt antal ordinarie tjänster. Därmed erkände riksdagen, att det förekommit vissa olägenheter vid läroverken. Detta beslut upprepades och skärptes år 1931, då återigen en arvodesförhöjning i viss mån genomfördes. Sakkunniga hava framställt det förslaget, att denna arvodesförhöjning skulle försvinna i samma ögonblick som man vidtog sådana förbättringar av befordringsmöjligheterna, att de extra befattningshavarna kunde anses vara normalt tillgodosedda med befordringsmöjligheter. Om man går ut ifrån, att arvodesförhöjningen skall försvinna, stannar nettokostnaden för de tjänster, som äro föreslagna, vid 172,070 kronor. Denna siffra kan ju icke anses vara avskräckande. Men jag är övertygad om att skulle riksdagen komma att stanna vid en lägre siffra beträffande tjänsterna än den, till vilken de sakkunniga och Kungl. Maj:t kommit, kan det icke från riksdagens sida undvikas, att man bibehåller ärvodesförhöjningen. T och med det kommer man att stå inför de konsekvenserna, att för det första man får tillsätta ett ganska stort antal tjänstemän och för det andra man får för de obefordrade bibehålla arvodesförhöjningen, vilket i själva verket kan betyda en ganska dyrbar lös-</w:t>
        <w:br/>
        <w:br/>
        <w:t>Jag vill uttala min tillfredsställelse över att varken utskottet eller reservanterna underkänt de sakliga beräkningar, som ha gjorts i detta ärende. Det är på det sättet, att vi ha iakttagit all möjlig varsamhet. Jag för min del skulle icke ett ögonblick vilja medverka till tillskapandet av onödiga tjänster. Jag anser, att man skall gå fram med all den försiktighet, som läget kräver, och jag förstår reservanternas ståndpunkt, då de icke vilja, att man skall besluta för mer än ett år i taget, enär man möjligen kan tänka sig, att sådana omständigheter kunna inträffa, som inverka på det beslut, som en kommande riksdag har att fatta i detta ärende. Men jag tror icke, att de förskjutningar, som kunna komma att äga rum, äro av den betydenhet, att de i någon större utsträckning kunna inverka på det resultat, vartill vi kommit. Jag tror icke heller, att någon större minskning av antalet tjänster kan bli möjlig.</w:t>
        <w:br/>
        <w:br/>
        <w:t>Då jag är säker om att jag står på en fast och hållbar linje, vågar jag bibehålla den och ansluta mig till utskottsmajoritetens förslag.</w:t>
      </w:r>
    </w:p>
    <w:p>
      <w:pPr>
        <w:pStyle w:val="Heading2"/>
      </w:pPr>
      <w:r>
        <w:t>2. Otto Holmdahl (Högerns riksdagsgrupp, man)</w:t>
      </w:r>
    </w:p>
    <w:p>
      <w:r>
        <w:rPr>
          <w:b w:val="0"/>
        </w:rPr>
        <w:t>Herr talman! Efter det synnerligen upplysande och klarläggande anförande, som den siste ärade talaren hållit, kunde det vara onödigt att säga något mera till förmån för utskottsmajoritetens föreliggande förslag. Jag kan emellertid icke underlåta att be att få kraftigt understryka, vad han liksom herr Fast tidigare framhållit, nämligen att genom detta förslag göres ett verkligt grundligt och betydelsefullt grepp för att lösa och ordna ett för läroverken och undervisningen synnerligen viktigt problem.</w:t>
        <w:br/>
        <w:br/>
        <w:t xml:space="preserve">Detta problem, extralärarproblemet, har vuxit så att säga år från år, och jag kan icke underlåta att vid sidan av de siffror, som redan anförts, erinra därom, att medan vi under hösten 1929 ännu icke hade ett antal extralärare, som uppgick till 200, så ha vi under nu innevarande läsår en extralärarkår, som överstiger 500, om man räknar med det totala antalet timmar, som behövas utöver de timmar, som fyllas av de ordinarie lärarnas lektioner. Denna problemets aktualisering och denna snabba ökning av antalet extralärare har gjort denna fråga till en mycket känslig och ömtålig sak för läroverken. Den har framvuxit som en konsekvens av 1927 års skolreform. Vi veta, och herr Nyblom erinrade därom, att på grund av denna skolreform kommo läroverken, framför allt genom </w:t>
      </w:r>
      <w:r>
        <w:rPr>
          <w:b/>
        </w:rPr>
        <w:t>flickornas²</w:t>
      </w:r>
      <w:r>
        <w:rPr>
          <w:b w:val="0"/>
        </w:rPr>
        <w:t xml:space="preserve"> tillströmning till dessa, att svälla ut och växa. Lärarbehovet ökades, och därmed växte också extralärarkåren. Det är nog, som herr Nyblom framhöll, riktigt att säga, att här föreligger en konsekvens, som nu måste tagas, och jag vill påpeka, att när nu reservanterna företräda ett parti, som tog en mycket verksam del i och betryggade 1927 års skolbesluts genomförande, så förmenar jag, att den synpunkt, som herr Nyblom framhöll, är fullt befogad.</w:t>
        <w:br/>
        <w:br/>
        <w:t>Jag skall till sist, herr talman, endast be att få anföra ännu en synpunkt. Man har ofta sett denna fråga främst ur synpunkten av extralärarnas önskemål och behov, och det är en mycket berättigad synpunkt, men det är icke den främsta och viktigaste, utan det är den, som departementschefen särskilt framhåller i sitt uttalande till statsverkspropositionen, när han lägger fram detta förslag till lösning av extralärarfrågan. Han understryker där starkt, att förslaget framlägges framför allt ur undervisningens egen synpunkt, och han påpekar där, hur läroverkens arbete försvåras av de täta lärarombytena och den bristande kontinuiteten i undervisningsarbetet. Jag håller före, att man icke får, som framför allt motionärerna här gjort, framställa detta som en</w:t>
        <w:br/>
        <w:br/>
        <w:t>Jag anhåller, herr talman, att med dessa korta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