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2081</w:t>
      </w:r>
    </w:p>
    <w:p>
      <w:r>
        <w:rPr>
          <w:b/>
        </w:rPr>
        <w:t xml:space="preserve">Datum: </w:t>
      </w:r>
      <w:r>
        <w:t>1937-01-13</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Ola Jeppsson (Liberala samlingspartiet, man)</w:t>
      </w:r>
    </w:p>
    <w:p>
      <w:r>
        <w:rPr>
          <w:b w:val="0"/>
        </w:rPr>
        <w:t>Her talman! Jag hemställer, att Kungl. Maj:ts proposition nr 1 angående statsverkets tillstånd och behov måtte sättas sist på föredragningslistan för morgondagens plenum.</w:t>
        <w:br/>
        <w:br/>
        <w:t>Därvid beslöts till en början, att kanslitjänstemännen skulle utgöras av en ut fyra förste stenografer, fjorton stenografer, en förste kanslist och fem anslister.</w:t>
        <w:br/>
        <w:br/>
        <w:t>Vidkommande den femte kanslisttjänsten beslöto herrar deputerade att prov skulle anställas med anmälda sökande för utrönande av deras skicklighet såsom stenografer; och blev förty frågan om besättandet av denna kanslisttjänst tillsvidare uppskjuten.</w:t>
        <w:br/>
        <w:br/>
        <w:t>Det skulle åligga de antagna kanslisterna att vid behov tjänstgöra jämväl vid diskussionsprotokollet.</w:t>
        <w:br/>
        <w:br/>
        <w:t>Här skulle antecknas, att Seth, Gärdin och Britth redan den 8 samt Sterne, IL. Norrman och Wallin redan den 11 innevarande januari på särskild anmodan inträtt i tjänstgöring hos kammaren.</w:t>
        <w:br/>
        <w:br/>
        <w:t>Det skulle åligga de antagna vaktmästarna att vid behov och i den mån så ske kunde utföra jämväl annan tjänstgöring hos riksdagen.</w:t>
        <w:br/>
        <w:br/>
        <w:t>Här skulle anmärkas, att Carlberg, Hellborg och Eklund redan den 2 samt de övriga vaktmästarna utom Håkanson redan den 10 i denna månad börjat tjänstgöra hos kammaren.</w:t>
        <w:br/>
        <w:br/>
        <w:t>Sedan prov blivit anställda med anmälda sökande till den kanslisttjänst, som icke blivit tillsatt vid herrar deputerades sammanträde den 13 januari, så sammanträdde nu herrar deputerade ånyo för provens bedömande och tjänstens Fre ; och antogo herrar deputerade därvid till kanslist jur. kand. G. A.</w:t>
        <w:br/>
        <w:br/>
        <w:t>Att riksdagsman Thorvald Ekdahl från Nyvång, Kristianstads län, på grund av influensa är oförmögen till arbete och således ej kan deltaga i fiksdagsarbetet t. v. :</w:t>
        <w:br/>
        <w:br/>
        <w:t>Vi GUSTAF, med Guds nåde, Sveriges, Götes och Vendes Konung, tillbjuda Eder, ledamöter av riksdagens andra kammare, Vår ynnest och nådiga benägenhet med Gud Allsmäktig!</w:t>
        <w:br/>
        <w:br/>
        <w:t xml:space="preserve">Med djup tacksamhet för Försynens nåd meddela Vi Eder härigenom den glädjande underrättelsen, att </w:t>
      </w:r>
      <w:r>
        <w:rPr>
          <w:b/>
        </w:rPr>
        <w:t>Hennes²</w:t>
      </w:r>
      <w:r>
        <w:rPr>
          <w:b w:val="0"/>
        </w:rPr>
        <w:t xml:space="preserve"> Kungl. Höghet Hertiginnan av Väster-</w:t>
        <w:br/>
        <w:br/>
        <w:t xml:space="preserve">botten denna dag klockan 8.05 lyckligen blivit förlöst med en </w:t>
      </w:r>
      <w:r>
        <w:rPr>
          <w:b/>
        </w:rPr>
        <w:t>prinsessa³</w:t>
      </w:r>
      <w:r>
        <w:rPr>
          <w:b w:val="0"/>
        </w:rPr>
        <w:t>, som kommer att i det heliga dopet erhålla namnen Birgitta Ingeborg Alice och kallas Birgitta.</w:t>
        <w:br/>
        <w:br/>
        <w:t>Förvissade, att I med Oss och Vårt Kungl. Hus delen glädjen över denna lyckliga tilldragelse, förbliva Vi Eder med all Kungl. nåd och ynnest städse välbevågne. Stockholms slott den 19 januari 1937.</w:t>
      </w:r>
    </w:p>
    <w:p>
      <w:pPr>
        <w:pStyle w:val="Heading2"/>
      </w:pPr>
      <w:r>
        <w:t>2. Karl Magnusson (Högerns riksdagsgrupp, man)</w:t>
      </w:r>
    </w:p>
    <w:p>
      <w:r>
        <w:rPr>
          <w:b w:val="0"/>
        </w:rPr>
        <w:t xml:space="preserve">Herr talman! Jag anhåller att kammaren i anledning av det upplästa kungl. brevet måtte besluta att anmoda talmannen till Hans Maj:t Konungen, Deras Kungl. Högheter Kronprinsen och </w:t>
      </w:r>
      <w:r>
        <w:rPr>
          <w:b/>
        </w:rPr>
        <w:t>Kronprinsessan³</w:t>
      </w:r>
      <w:r>
        <w:rPr>
          <w:b w:val="0"/>
        </w:rPr>
        <w:t xml:space="preserve"> och De Höga Föräldrarna framföra kammarens lyckönskningar i anledning av den glädjande tilldragelsen.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