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2084</w:t>
      </w:r>
    </w:p>
    <w:p>
      <w:r>
        <w:rPr>
          <w:b/>
        </w:rPr>
        <w:t xml:space="preserve">Datum: </w:t>
      </w:r>
      <w:r>
        <w:t>1937-01-20</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Oscar Carlström (–, man)</w:t>
      </w:r>
    </w:p>
    <w:p>
      <w:r>
        <w:rPr>
          <w:b w:val="0"/>
        </w:rPr>
        <w:t>Herr förste vice talman! Jag skall icke följa de föregående talarnas exempel och bli lika långrandig vid denna sena timme, utan jag skall endast säga några få ord. Egentligen hade jag icke tänkt begära ordet 1 denna debatt. Såsom vi hörde av herr statsministerns uttalande gentemot herr Andersson i Rasjön, kan det medföra viss risk att uttala sig, därför att</w:t>
        <w:br/>
        <w:br/>
        <w:t>Vid remiss av statsverkspropositionen. (Forts.) man icke riktigt förstår vad som sägs från regeringsbänken. Jag skall därför icke gå in på någon vidare polemik med herrarna på regeringsbänken. Jag ämnar icke heller ge mig in på statsverkspropositionen eller finansplanen. Jag nödgades emellertid begära ordet i anledning av herr Närlinges anförande.</w:t>
        <w:br/>
        <w:br/>
        <w:t>Herr Närlinge betonade ett par gånger med viss tillfredsställelse eller kanske man skall säga viss förundran, att kritiken från oppositionens sida hade varit så särskilt mild här i dag. Det föreföll nästan, som om han var missräknad över att man icke från oppositionen kunde åstadkomma något mera. Jag skulle emellertid vilja säga till herr Närlinge, om han nu vore här, att det är ju icke så synnerligen trevligt att sätta i gång en starkare opposition i nuvarande situation. Man har ju på känn, att regeringspartierna, trots vad herr statsministern yttrat om att han vill ha en stark opposition, äro rätt känsliga för en dylik.</w:t>
        <w:br/>
        <w:br/>
        <w:t>Vidare är det ju på det sättet — jag talar härvid endast för min egen del — att eftersom statsministern i dag på förmiddagen förklarat, att vi allesammans, t. o. m. herr Bagge, äro socialdemokrater i våra gärningar, så är det icke så gott att veta var man är hemma, då det gäller skiljelinjerna i svensk politik. För min del håller jag emellertid allt fortfarande fast vid att det borde finnas en skiljelinje mellan å ena sidan socialdemokratisk eller socialistisk grundåskådning och å andra sidan vad vi kalla borgerlig. Jag tror också, att bondeförbundet självt i vissa ögonblick håller ganska styvt på den saken. För närvarande är emellertid förhållandet sådant, att om man siktar på socialdemokraterna, så råkar man också bondeförbundet, och då blir det strax gny om att man är ogin och vill åstadkomma irritation. Det kan Ju icke vara något intresse för oss, som på den borgerliga sidan borde försvara samma ställning, att gå till storms mot regeringen, när vi nu märka, att bondeförbundet är så känsligt.</w:t>
        <w:br/>
        <w:br/>
        <w:t>Herr statsministern yttrade på förmiddagen, att oppositionen tycks finna sig väl med vad som har skett. Det är nog också sant, att oppositionen efter vad jag kan förstå har varit ganska sansad hela hösten efter valet och även här i dag, och det är ju bara bra, att man kan behålla lugnet och icke visar sig nervös. Men när herr Närlinge påstår, att ingen svensk medborgare som vill sätta sig in i förhållandena, då det gäller denna samverkan i regeringen, är »ledsen» över detta, så kan det såtillvida vara sant, att jag icke sett någon »gråta» här i kammaren i dag, men det är icke fördenskull sagt att alla äro glada. Om jag för min del skulle tillåta mig avlyssna stämningen på icke socialdemokratiskt håll här i landet, långt in i bondeförbundet, så är det äng så, att man hyser en sund oro för vad som skall komma att ske för framtiden.</w:t>
        <w:br/>
        <w:br/>
        <w:t>Herr Närlinge fann det, liksom förut herr statsministern, lämpligt att erinra om våra liberala föregångare och om att de också varit i regeringssamverkan med socialdemokraterna. Det kan ju vara skönt att det finns något att räkna också oss till godo, och att vi ha gjort något, som kan godkännas från socialdemokratiskt håll, men hur uppfattades då denna samverkan av herr Närlinges parti?</w:t>
        <w:br/>
        <w:br/>
        <w:t>(Herr Jonsson i Eskilstuna inföll här, att på den tiden fanns det icke några bondeförbundare.)</w:t>
        <w:br/>
        <w:br/>
        <w:t>Jo, det fanns bondeförbundare också på den tiden. Vi hade tolv stycken här i andra kammaren år 1918, och denna samverkan ägde rum detta år och ett par år därefter.</w:t>
        <w:br/>
        <w:br/>
        <w:t>Nu säger man, att när våra föregångare kunde samverka, är det väl icke värre, att också bondeförbundare och socialdemokrater samverka. Nej, för all del, jag har icke heller riktat mig emot denna samverkan som sådan, utan det är motiven till densamma, som jag ibland finner en liten smula egen-</w:t>
        <w:br/>
        <w:br/>
        <w:t>Vid remiss av statsverkspropositionen. (Forts.) domliga. Liberalerna hade dock, såsom vår partiledare redan har erinrat om, under årtionden kämpat tillsammans med socialdemokraterna på samma linje i de frågor, för vilkas lösning denna samverkan sedan etablerades under år 1917 och följande år, men hur har det nu varit med bondeförbundarna? Erinrar man sig vad som skett under de senaste åren, så finner man, att både dä det gällt folkpensionerna, försvaret, lärarlönerna och lantarbetstidslagen, ha de herrar, som nu sitta tillsammans i regeringen, varit mycket oense och detta så pass nyligen, att det måste ske ett regeringsskifte förra våren.</w:t>
        <w:br/>
        <w:br/>
        <w:t>Nu invände herr jordbruksministern nyss, att skiljaktigheterna i fråga om exempelvis folkpensionerna kommo sig därav, att frågan härom hade sammankopplats med en annan fråga förra året, och att det därför var litet otrevligt att gå med på regeringens förslag på den punkten. Men herr jordbruksminister, hur var det år 1935 i det särskilda utskottet, när folkpensionerna behandlades? Vem var det då, som tog första steget för att vi icke skulle gå med på dyrortsgrupperade folkpensioner? I den kommitté, som utredde frågan och som även jag hade äran tillhöra under någon tid, voro ju samtliga partier överens om en viss dyrortsgruppering, även herr Nilsson 1 Gränebo, som representerade bondeförbundet. Emellertid ändrade bondeförbundet sedan mening, därför att man trodde, att det skulle räknas partiet till förtjänst, om man icke gick med på att städerna skulle få några förmåner på landsbygdens bekostnad. Man gick därför emot dyrortsgrupperingen. De andra borgerliga partierna vågade då icke på grund av de ekonomiska konsekvenserna taga en dyrortsgruppering. Man kunde icke tro, att vi skulle få så gott om pengar, som vi nu ha, att det skulle vara möjligt att gå den vägen. Jag menar, att när man inom bondeförbundet gjort bot och bättring så hastigt och lustigt och kanske utan att förut ha tänkt sig att kunna göra det, så verkar det en smula egendomligt, att man sedan berömmer sig av att man sedan lång tid tillbaka har varit så »överens» med socialdemokraterna.</w:t>
        <w:br/>
        <w:br/>
        <w:t>Jag skall vidare be att få säga bara ett par ord med anledning av vad herr jordbruksministern yttrade om jordbrukets besvärligheter, då det gäller småbruken, och om de stigande priserna på jordbruksfastigheter. Det är givetvis en ganska viktig sak, att icke de förbättrade priserna på jordbrukets produkter få leda till orimligt höga priser på fastigheter, så att jordbrukarna vid nästa kris igen äro skuldsatta över hövan. Herr statsministern var inne på samma fråga för något år sedan vid ett möte i Skåne och beklagade också, att det förhöll sig på detta sätt. Han menade då, att skall man med statsingripande hjälpa bönderna att bli av med sina skulder, är det klart, att man också genom statsingripandena får ordna det så, att man icke låter dem begå samma dumhet om igen att sätta sig i skuld. Det är möjligt, att herr jordbruksministern är inne på samma tankegång, att man bör tillgripa nägra åtgärder, som kunna hindra jordbrukarna att under en eventuell högkonjunktur förfoga över fastigheterna som de vilja. Det är möjligt, att man kommer fram till något sådant, men jag trodde för min del knappast, att herr jordbruksministern skulle vara så intresserad av något dylikt.</w:t>
        <w:br/>
        <w:br/>
        <w:t xml:space="preserve">Jordbrukets problem äro verkligen ganska besvärliga allt fortfarande, trots att jag gärna medger, att väsentliga förbättringar skett under de senaste åren genom statsingripandena. Det är emellertid icke så som inom andra yrken, att man får, jag höll på att säga viss kompensation för de höjda levnadskostnaderna, och jordbruket är därför snart åter på färd att bli efter igen. Det värsta är givetvis, att åtminstone de jordbrukare, som äro hänvisade till att söka skaffa sig arbetskraft i husbondens kost, som det heter, knappast längre kunna uppbringa en pojke eller </w:t>
      </w:r>
      <w:r>
        <w:rPr>
          <w:b/>
        </w:rPr>
        <w:t>flicka²</w:t>
      </w:r>
      <w:r>
        <w:rPr>
          <w:b w:val="0"/>
        </w:rPr>
        <w:t>, som vill hjälpa till i jordbruket. Detta är, menar jag, nog det mest förskräckande perspektivet för framtiden, då det gäller jordbrukets arbetskraft. Hur man skall kunna lösa det problemet är</w:t>
        <w:br/>
        <w:br/>
        <w:t>Jag har velat göra dessa erinringar i detta sammanhang.</w:t>
        <w:br/>
        <w:br/>
        <w:t>När det gäller den opposition, som herr statsministern väntar och som han önskar skall föras med all den skicklighet, som kan presteras, så vill jag säga, att vi längta icke efter att angripa regeringen utan skäl. Vad som gör att jag för min del hyser en viss fruktan för den blivande utvecklingen är, att den politiska sikten är oklar och att det därför är svårt att veta vart vägen bär.</w:t>
      </w:r>
    </w:p>
    <w:p>
      <w:pPr>
        <w:pStyle w:val="Heading2"/>
      </w:pPr>
      <w:r>
        <w:t>2. Gösta Bagge (Högerns riksdagsgrupp, man)</w:t>
      </w:r>
    </w:p>
    <w:p>
      <w:r>
        <w:rPr>
          <w:b w:val="0"/>
        </w:rPr>
        <w:t>Herr talman! Det var några uttalanden av hans excellens statsministern som jag icke kan låta stå alldeles obesvarade, oaktat vi nu kommit så långt in på småtimmarna. Det var visserligen en talare, herr Höglund, som här hade ett helt anförande riktat mot mig, men det bestod väsentligen i någon slags betygssättning av det anförande, som jag tidigare hade hållit. Jag känner icke till vanorna i denna kammare, men jag får säga, att den sortens meningslösa överläggningar bryr jag mig överhuvud taget icke om att deltaga uti; jag fäster mig icke så mycket vid sådana saker. Jag känner herr Höglund sedan gammalt, och jag vet, att under alla hans skiftande politiska odysséer har alltid hans polemiska metod varit ungefär densamma. Jag känner således väl till den.</w:t>
        <w:br/>
        <w:br/>
        <w:t>I sitt anförande talade herr Höglund också i mycket upprörd ton om mina reflexioner rörande pressens ansvar i utrikespolitiska ting. Jag tror det var onödigt av honom att bli så upprörd, ty jag har aldrig någonsin förnekat honom eller någon annan vare sig juridisk eller moralisk eller någon annan rätt att yttra sig beträffande dessa olika politiska system och samhällsåskådningar ute 1 världen. Det finner jag mycket naturligt, att han gör, och kan det intressera, kan jag ju säga, att jag för min del sannerligen icke har någon som helst SVaghet vare sig för den södra eller den östra variationen av den samhällsåskådning, som han har angripit. Vad jag emellertid har riktat mig emot har helt enkelt varit det språk, som förts i en god del av pressen och även i Social- Demokraten. Hela tonen har varit sådan, att jag icke kan förstå, att det kan vara rimligt och riktigt. Jag syftar som sagt på hela den ton, som utmärker dessa tidningar och som tager sig uttryck i rubriker, karikatyrer och ordalag, när de skola yttra sig om länder, till vilka vi Ju i alla fall stå och önska stå i ett fredligt förhållande. Vad kan det t. ex. ligga för mening i att skriva »tyskt rekord i fräckhet» eller att föreslå, att den tyska flaggan skall utbytas mot en sjörövarflagga eller att kalla tyskarna för sjörövare m. m. i den stilen? Jag är en daglig läsare av Social-Demokraten — f. ö. sedan jag tror 37 år tillbaka — och jag har följt noga med den även på senare tid. Jag tror därför, att jag kan stå för vad jag här säger.</w:t>
        <w:br/>
        <w:br/>
        <w:t>Hans excellens statsministern refererade till ett anförande. som jag hållit under valrörelsen, och påpekade, att jag där följt alldeles samma tankegångar, som han själv gjort många gånger tidigare. Han drog därav den slutsatsen, att vi kanske, när allt kommer omkring, ha likartade utgångspunkter och att det inte tjänar så mycket till att tala om de principiella skillnader, som kunna förefinnas mellan socialistisk och borgerlig åskådning. Ja, jag börjar nästan på att undra, om han inte vill sluta mig i samma breda famn, vari socialdemokratien en gång slutit de gamla liberalerna och som nu mottagit bondeförbundet. Han har kommit att uppträda som någon slags jätte Gluff-Gluff, som slukar det ena partiet efter det andra. Nu har turen kommit till bondeför-</w:t>
        <w:br/>
        <w:br/>
        <w:t>Vid remiss av statsverkspropositionen. (Forts.) bundet. Sedan vill han kanske ta itu med högern på samma vänliga och trevliga sätt. Jag tror emellertid, att de slutsatser, herr statsministern ville draga av mitt tal, äro litet förhastade. Han ifrågasatte ju även, om jag överhuvud taget menat något med vad jag sade i detta föredrag. Ja, jag åsyftade nog någonting med att följa tankegångarna hos herr statsministern och hans meningsfränder så gott jag kunde. Det skedde just i syfte att visa, 1 vad mån det fanns några skiljaktigheter mellan oss. Jag kom då fram till den slutsatsen, att dessa skiljaktigheter voro grundläggande och stora. Om herr statsministern haft tillfälle att studera detta tal litet närmare — det kan man ju knappast begära — skulle han funnit ett slags avslutning på dessa resonemang, där Jag hävdar, att den största skiljaktigheten mellan våra åskådningar hänför sig till själva målet för samhällshushållningen och samhällsutvecklingen, huruvida detta mål skall vara monopolisering och socialisering eller näringarnas och den enskildes frihet. SNocialdemokratiens slutmål är enligt partiprogrammets allmänna grundsatser, att den privatkapitalistiska, d. v. s. den enskilda, äganderätten till produktionsmedlen, d. v. s. naturtillgångar, fabriker, maskiner, fartyg, o. s. v., skall upphävas och läggas under statens kontroll och uppsikt. Det är detta mål, som vi anse skadligt och till vars uppnående vi icke vilja medverka ens i de övergångsformer, i vilka det för närvarande skymtar i den socialistiska politiken. Detta hindrar naturligtvis icke alls, att man kan syssla med ett förnuftigt meningsutbyte om olika åtgärder och undersöka, hur mycket man kan närma sig varandra från sina olika utgångspunkter. Dunklet beror nog närmast därpå, att socialdemokraterna icke ha velat kännas vid sitt program och att man därför icke har kunnat få den klarhet i dessa viktiga frågor, som man skulle ha önskat, i synnerhet vid det senaste valet.</w:t>
        <w:br/>
        <w:br/>
        <w:t xml:space="preserve">I övrigt framförde statsministern allehanda anmärkningar både mot mitt uppträdande, vad jag sagt och vad andra inom oppositionen ha sagt. Jag tycker, att dessa uttalanden i hög grad bära vittne om hans ömtålighet för kritik. Jag hoppas innerligt, att det inte är ett börjande tecken till någon slags diktatorsmentalitet. Denna brukar som vi veta visa sig på det sättet. Det skulle sålunda icke vara tillåtet — såvitt jag har förstått honom rätt — att varna socialdemokraterna i regeringen för ett handhavande av makten, där godtycke och maktfullkomlighet finge utrymme. Det skulle vara — jag tyckte hans excellens sade »skadegörelse av demokratien» — att hävda, att vissa tendenser i denna riktning framkommit. Jag anser mig ha full rättighet att påstå detta, och det var inte alls några insinuationer, jag därvidlag kom med. Jag syftade på en sak, som är allmänt bekant, nämligen att det har förekommit, icke minst i vissa utnämningsfrågor, tendenser, som alldeles tydligt pekat i denna riktning. Konstitutionsutskottets protokoll från föregående år innehålla otvetydiga bevis härför, och jag undrar, om icke konstitutionsutskottet även vid denna riksdag kan få anledning att granska en och annan utnämning under senaste tid från denna synpunkt. Jag erinrar också om att dispositioner av anslagen under socialdepartementet ha givit anledning till liknande anmärkningar. Den antydan, jag gjorde, byggde därför på så pass allmänt kända och offentligt diskuterade förhållanden, att det icke finns minsta anledning att reagera på det sätt som herr statsministern här gjorde. Hans excellens får nog trots sin höga maktställning finna sig i att då och då höra också litet obehagliga sanningar från oppositionen. Statsministern kallade oppositionen </w:t>
      </w:r>
      <w:r>
        <w:rPr>
          <w:b/>
        </w:rPr>
        <w:t>prinsessan³</w:t>
      </w:r>
      <w:r>
        <w:rPr>
          <w:b w:val="0"/>
        </w:rPr>
        <w:t xml:space="preserve"> på ärten. Jag vet inte, men när jag hörde honom, började jag nästan undra, om inte den där lilla </w:t>
      </w:r>
      <w:r>
        <w:rPr>
          <w:b/>
        </w:rPr>
        <w:t>prinsessan³</w:t>
      </w:r>
      <w:r>
        <w:rPr>
          <w:b w:val="0"/>
        </w:rPr>
        <w:t xml:space="preserve"> på ärten sitter på statsministertaburetten för närvarande.</w:t>
        <w:br/>
        <w:br/>
        <w:t>Samma ömtålighet visade statsministern även i valrörelsen. Det är ju rätt underligt, men det ser ut att vara så, att de äro mest ömtåliga, som genera sig minst själva. Beträffande diktaturtendenserna ha ju herr statsministern och</w:t>
        <w:br/>
        <w:br/>
        <w:t>Vid remiss av statsverkspropositionen. (Forts.) jag förut haft tillfälle att diskutera denna sak på sin tid i radiodebatten under valrörelsen. Jag trodde då, att jag för min del hade klarlagt denna sak. Jag fann åtminstone efteråt i ett tal av statsministern ett uttalande, att han ansåg, att så var fallet. Jag har i denna fråga yttrat följande: »Genom den maktkoncentration, som oundgängligen följer med ökat statligt inflytande över näringslivet, öppnas en väg, som leder bort ifrån det folkliga självstyret och vars slutmål ligger innanför diktarens råmärken. Kanske de, som beträda den vägen, icke alltid själva tänka på det.» Detta förefaller mig vara ett i och för sig synnerligen rimligt och hovsamt resonemang, ett resonemang, som jag alltjämt vidhåller. För min del är jag övertygad om att det förhåller sig på det sättet.</w:t>
        <w:br/>
        <w:br/>
        <w:t>Slutligen anmärkte herr statsministern på att »svensk partiledare deltagit i våldsam demonstration mot utländsk regerings politik». Det låter nästan som en rafflande tidningsrubrik. Själva saken var inte alls rafflande på något sätt. Det var ett mycket vanligt skandinaviskt möte mellan representanter för de olika högerpartierna i de tre skandinaviska länderna, där man redogjorde för förhållandena i de olika länderna, sedda ur högerns synpunkt, och där man gjorde en del uttalanden. De enda yttranden av politisk innebörd, som jag kunnat upptäcka i det anförande, jag då höll, rörde valutacentralen och försvarspolitiken. Jag har med mig en artikel ur Berlingske Tidende, som innehåller ett mycket utförligt referat av mitt anförande. Om valutacentralen sade Jag, att »den i näringslivet djupt ingripande danska valutaregleringen är sålunda ett av de väsentligaste hindren för ekonomiskt samarbete mellan de nordiska länderna». Det var ju inte att på något sätt ingripa i dansk politik eller anfalla den danska regeringen. Det var helt enkelt ett konstaterande ur synpunkten av det ämne, som diskuterades, nämligen frågan om det nordiska samarbetet. Beträffande försvaret yttrade jag: »För att det nordiska fredsblocket skall bli en realitet kräves först och främst, att de nordiska länderna vart för sig skaffa sig ett tillfredsställande, effektivt försvar.» »Vi ha i Sverige fått en i många avseenden tillfredsställande nyordning av vårt försvarsväsen. Nu kommer turen till Danmark och Norge.» Detta var vad som sades. De båda yttrandena berörde skandinaviska och icke enbart danska frågor. Att dessa uttalanden skulle kunna på något sätt störa det goda förhållandet till främmande makter, förefaller mig en liten smula överdrivet. Något som helst missnöje kom inte heller till synes i den danska pressen. Danska Socialdemokraten hade ingenting om hela saken, Politiken hade ett i vänlig ton hållet referat, och högertidningarna innehöllo de referat och kommentarer, som äro brukliga vid dylika möten. Den ende, som var missnöjd å Danmarks vägnar, var herr Vougt, och han hade väl sina randiga skäl och rutiga orsaker. Jag förmodar därför, att herr statsministern har blivit vilseledd av herr Vougt. Socialdemokraterna hålla ju för övrigt dylika skandinaviska möten Jämt och ständigt utan att några anmärkningar av allvarligare slag resas mot dem. Det är ju rätt lustigt, att det slumpade sig på det sättet, att Just under dessa dagar de tre socialdemokratiska statsministrarna och en del andra statsråd samlats till ett möte i Köpenhamn. Detta gav anledning till kritik, icke från danskt håll, men i form av ett yttrande av stortingspresident Hambro: »Vi se, hur de nordiska socialdemokratierna ha samlats efter segern. Hade vi segrat, skulle vi också ha mötts, men under andra former. Statsministrarna skola representera landet, men icke partierna.» Detta visar, att man även på andra håll kan företaga sig saker, som icke alltid gillas av personer, som ha en annan uppfattning. Om icke herr statsministern hade gjort ett så stort nummer av denna sak, skulle jag inte brytt mig om att så utförligt beröra den. Nu har Jag emellertid ansett mig vara skyldig att till kammarens protokoll anteckna en redogörelse för vad som förevarit. Såvitt jag kan förstå har Jag ett särdeles gott samvete 1 denna fråga.</w:t>
        <w:br/>
        <w:br/>
        <w:t>Statsministern har ganska stora fordringar på oppositionen att döma av hans uttalande. En opposition, som »propsar», sade han, kan inte vara säker på välvilja från regeringens sida. Det är ju mycket tråkigt, men jag misstänker, att oppositionen är till för att »propsa», för att nu använda detta uttryck. Då får man väl i stället avstå från välviljan, om nu detta skall vara ett nödvändigt villkor.</w:t>
        <w:br/>
        <w:br/>
        <w:t>I fråga om dyrortsgrupperingen för folkpensionerna menade herr statsministern, att oppositionen — minoritetspartierna — skulle vara skyldiga att medverka till att genomföra folkviljans, således majoritetens, önskningar. För min del kan jag inte alls se saken på detta sätt. För det första vill jag framhålla, att folkviljan i denna fråga har sina sidor. I synnerhet finner man detta, om man något litet känner till den agitation, som bedrevs i dessa frågor och vilka former den tog sig. Då får man kanske inte så stor respekt för folkviljan. Men alldeles frånsett detta skulle jag vilja säga: inte kan man väl göra gällande, att minoriteten har någon skyldighet att på något sätt uppgiva sin uppfattning i en fråga, därför att det har uppstått en annan majoritet vid valen. Minoriteten har en klar skyldighet att böja sig för ett i konstitutionell ordning fattat beslut, men den har sannerligen ingen skyldighet och jag skulle vilja säga rättighet att uppgiva en uppfattning, som den anser vara sakligt grundad, på grund av ett valresultat. Vad skulle minoriteten då ha för uppgift? Skulle den bara säga ja och amen till vad majoriteten kommer med? Under sådana förhållanden får minoriteten ingen uppgift överhuvud taget. Nej, jag kan inte förstå, att man bör taga förnuftet under trons lydnad, icke ens när det gäller den moderna demokratien och dess utslag. Man får väl i stället försöka att så gott man kan lägga fram sina synpunkter och värva anhängare i den mån man förmår för sina meningar. Jag håller ganska styvt på vad statsministern yttrade i ett anförande, jag tror det var i december förra året: »Majoriteten är inte det bästa skälet.» På högerhåll böra vi alltså alltjämt förbehålla oss rätten att lägga fram våra skäl och göra dem så goda som möjligt. Herr statsministern får nog finna sig i att vi själva bestämma, vilka uppgifter vi inom högern anse oss ha i oppositionsställning. Om han inte gillar det, kan det inte hjälpas. Det är tråkigt. Men tiderna kunna ju ändras igen, och då kanske han återfår sin gamla uppfattning om ett oppositionspartis ställning.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