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2105</w:t>
      </w:r>
    </w:p>
    <w:p>
      <w:r>
        <w:rPr>
          <w:b/>
        </w:rPr>
        <w:t xml:space="preserve">Datum: </w:t>
      </w:r>
      <w:r>
        <w:t>1937-04-20</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Loven (Socialdemokraterna, man)</w:t>
      </w:r>
    </w:p>
    <w:p>
      <w:r>
        <w:rPr>
          <w:b w:val="0"/>
        </w:rPr>
        <w:t xml:space="preserve">Herr talman! Under förevarande punkt har Kungl. Maj:t föreslagit pension i ett fall, där det torde vara i hög grad tveksamt, huruvida vederbörande kan vara berättigad till pension av statsmedel. Departementschefen har också i propositionen tydligt sagt ifrån, att han funnit saken tveksam, och statskontoret har för sin del bestämt avstyrkt bifall till framställningen om pension åt här ifrågavarande </w:t>
      </w:r>
      <w:r>
        <w:rPr>
          <w:b/>
        </w:rPr>
        <w:t>fröken²</w:t>
      </w:r>
      <w:r>
        <w:rPr>
          <w:b w:val="0"/>
        </w:rPr>
        <w:t xml:space="preserve"> Werner.</w:t>
        <w:br/>
        <w:br/>
        <w:t xml:space="preserve">Denna har icke varit anställd i statens tjänst en enda dag, såvitt framgår av handlingarna. </w:t>
      </w:r>
      <w:r>
        <w:rPr>
          <w:b/>
        </w:rPr>
        <w:t>Hon²</w:t>
      </w:r>
      <w:r>
        <w:rPr>
          <w:b w:val="0"/>
        </w:rPr>
        <w:t xml:space="preserve"> har varit anställd hos enskilda, hos lotsarna där borta på västkusten. Lotsarna ha ansett </w:t>
      </w:r>
      <w:r>
        <w:rPr>
          <w:b/>
        </w:rPr>
        <w:t>henne²</w:t>
      </w:r>
      <w:r>
        <w:rPr>
          <w:b w:val="0"/>
        </w:rPr>
        <w:t xml:space="preserve"> behövlig för sin tjänst, och lotsstyrelsen har icke velat blanda sig i detta, då lotsarna själva betalat </w:t>
      </w:r>
      <w:r>
        <w:rPr>
          <w:b/>
        </w:rPr>
        <w:t>hennes²</w:t>
      </w:r>
      <w:r>
        <w:rPr>
          <w:b w:val="0"/>
        </w:rPr>
        <w:t xml:space="preserve"> avlöning. Lotsstyrelsen säger endast, att »det arbete Werner utfört har varit nödvändigt för lotsningstjänstens behöriga skötande». Felet har naturligtvis begåtts av lotsstyrelsen, som låtit det fortgå på detta sätt. Ty även om lotsstyrelsen ansett det vara bra, att </w:t>
      </w:r>
      <w:r>
        <w:rPr>
          <w:b/>
        </w:rPr>
        <w:t>hon²</w:t>
      </w:r>
      <w:r>
        <w:rPr>
          <w:b w:val="0"/>
        </w:rPr>
        <w:t xml:space="preserve"> uppehöll befattningen som telefonist åt lotsarna utan att statsmedel behövt anlitas för </w:t>
      </w:r>
      <w:r>
        <w:rPr>
          <w:b/>
        </w:rPr>
        <w:t>hennes²</w:t>
      </w:r>
      <w:r>
        <w:rPr>
          <w:b w:val="0"/>
        </w:rPr>
        <w:t xml:space="preserve"> avlönande, borde</w:t>
        <w:br/>
        <w:br/>
        <w:t>Med stöd av vad jag här anfört ber jag, herr talman, att få yrka bifall till min reservation och avslag på den kungl. propositionen i denna punkt.</w:t>
      </w:r>
    </w:p>
    <w:p>
      <w:pPr>
        <w:pStyle w:val="Heading2"/>
      </w:pPr>
      <w:r>
        <w:t>2. Björn Frithiofsson Holmgren (Högerns riksdagsgrupp, man)</w:t>
      </w:r>
    </w:p>
    <w:p>
      <w:r>
        <w:rPr>
          <w:b w:val="0"/>
        </w:rPr>
        <w:t>Herr talman! Även utskottet har funnit det vara tveksamt, huruvida pension av statsmedel skulle utgå i föreliggande fall. Men då utskottet ändå kommit till den uppfattningen, att det borde tillstyrka den kungl. propositionen, så har utskottet gjort det av precis samma skäl som Kungl. Maj:t, då Kungl. Maj:t ansett sig böra framlägga proposition i ärendet. Vi ha nämligen stött oss på det utlåtande, som lotsstyrelsen avgivit i frågan.</w:t>
        <w:br/>
        <w:br/>
        <w:t xml:space="preserve">Lotsstyrelsen framhåller i sin inlaga, att Werners arbete varit nödvändigt för lotsningstjänstens behöriga skötande, och vidare, att anledningen till att </w:t>
      </w:r>
      <w:r>
        <w:rPr>
          <w:b/>
        </w:rPr>
        <w:t>hennes²</w:t>
      </w:r>
      <w:r>
        <w:rPr>
          <w:b w:val="0"/>
        </w:rPr>
        <w:t xml:space="preserve"> arvode icke utgått direkt av statsmedel vore att söka däri, att lotspersonalen tillkommande hemvägsersättning lämnat tillgång till arvodets bestridande. Vi kunna ju göra det tankeexperimentet: </w:t>
      </w:r>
      <w:r>
        <w:rPr>
          <w:b/>
        </w:rPr>
        <w:t>Hon²</w:t>
      </w:r>
      <w:r>
        <w:rPr>
          <w:b w:val="0"/>
        </w:rPr>
        <w:t xml:space="preserve"> har icke varit anställd i statens tjänst, men om hemvägsersättningen icke lämnat utrymme att betala denna person </w:t>
      </w:r>
      <w:r>
        <w:rPr>
          <w:b/>
        </w:rPr>
        <w:t>hennes²</w:t>
      </w:r>
      <w:r>
        <w:rPr>
          <w:b w:val="0"/>
        </w:rPr>
        <w:t xml:space="preserve"> avlöning, vad hade då blivit följden? Jo, naturligtvis att lotsstyrelsen fått lov att träda emellan, lotsstyrelsen, som själv säger, att </w:t>
      </w:r>
      <w:r>
        <w:rPr>
          <w:b/>
        </w:rPr>
        <w:t>hennes²</w:t>
      </w:r>
      <w:r>
        <w:rPr>
          <w:b w:val="0"/>
        </w:rPr>
        <w:t xml:space="preserve"> arbete varit nödvändigt för lotsningstjänstens behöriga skötande. Då hade </w:t>
      </w:r>
      <w:r>
        <w:rPr>
          <w:b/>
        </w:rPr>
        <w:t>hennes²</w:t>
      </w:r>
      <w:r>
        <w:rPr>
          <w:b w:val="0"/>
        </w:rPr>
        <w:t xml:space="preserve"> avlöning måst utgå av statsmedel, och då hade </w:t>
      </w:r>
      <w:r>
        <w:rPr>
          <w:b/>
        </w:rPr>
        <w:t>hon²</w:t>
      </w:r>
      <w:r>
        <w:rPr>
          <w:b w:val="0"/>
        </w:rPr>
        <w:t xml:space="preserve"> i samma ögonblick varit statsanställd. Det förhållandet, att lotsstyrelsen har varit sparsam med statens medel och låtit lotsarna själva betala </w:t>
      </w:r>
      <w:r>
        <w:rPr>
          <w:b/>
        </w:rPr>
        <w:t>hennes²</w:t>
      </w:r>
      <w:r>
        <w:rPr>
          <w:b w:val="0"/>
        </w:rPr>
        <w:t xml:space="preserve"> avlöning, har sålunda varit anledningen till att </w:t>
      </w:r>
      <w:r>
        <w:rPr>
          <w:b/>
        </w:rPr>
        <w:t>hon²</w:t>
      </w:r>
      <w:r>
        <w:rPr>
          <w:b w:val="0"/>
        </w:rPr>
        <w:t xml:space="preserve"> icke har blivit berättigad att få pension av statsmedel. Vi ha funnit detta vara ett gränsfall, och i likhet med Kungl. Maj:t ha vi inom utskottet funnit oss böra gå på den linjen, att </w:t>
      </w:r>
      <w:r>
        <w:rPr>
          <w:b/>
        </w:rPr>
        <w:t>hon²</w:t>
      </w:r>
      <w:r>
        <w:rPr>
          <w:b w:val="0"/>
        </w:rPr>
        <w:t xml:space="preserve"> bör ha pension av statsmedel.</w:t>
        <w:br/>
        <w:br/>
        <w:t>Herr talman! Jag yrkar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2105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