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2148</w:t>
      </w:r>
    </w:p>
    <w:p>
      <w:r>
        <w:rPr>
          <w:b/>
        </w:rPr>
        <w:t xml:space="preserve">Datum: </w:t>
      </w:r>
      <w:r>
        <w:t>1938-05-03</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Albert Forslund (Socialdemokraterna, man)</w:t>
      </w:r>
    </w:p>
    <w:p>
      <w:r>
        <w:rPr>
          <w:b w:val="0"/>
        </w:rPr>
        <w:t>I den del i konstitutionsutskottets utlåtande, vilken nu föreligger till behandling, kan jag mycket väl förstå, att olika meningar kunna göra sig gällande, huruvida tillämpningen överensstämmer med författningens anda och mening. Jag tolkar emellertid utskottets uttalande så, att utskottet icke bygger sitt omdöme på något ställningstagande till frågan om vilka organisationer, som borde tillerkännas förhandlingsrätt eller icke.</w:t>
        <w:br/>
        <w:br/>
        <w:t>Innan jag går in på att närmare redogöra för ärendets handläggning anser jag mig böra upplysa därom, att antalet organisationer, som ansökt om förhandlingsrätt berör många myndigheter och institutioner. IT beslutet av den 30 december 1937 erhöllo 42 föreningar bifall till sina ansökningar och 12 erhöllo avslag. En av de föreningar, som erhöll bifall till sin ansökning, avsåg förhandlingsrätt gentemot 103 myndigheter, men antalet statsinstitutioner, som sorterade under dessa myndigheter, uppgick till cirka 150 stycken.</w:t>
        <w:br/>
        <w:br/>
        <w:t>Jag önskar även få påminna om min principiella inställning till rätten att få förhandla och tager mig därför friheten att återgiva vad jag yttrade i propositionen nr 128 år 1937, vilken proposition avsåg förhandlingsrätten. Å sid. 64 i nämnda proposition anförde jag följande:</w:t>
        <w:br/>
        <w:br/>
        <w:t>»Starka skäl måste onekligen anses tala för den av de sakkunniga intagna ståndpunkten, att förhandlingsrätt bör medgivas varje av tjänstemännen bildad förening. Med en förhandlingsordnings anda är det nämligen mest överensstämmande, att några restriktioner icke sättas för tjänstemännens möjligheter att få överlägga med myndigheterna om de frågor, som nära beröra dem. Jag skulle med hänsyn härtill hava varit benägen att förorda de sakkunnigas förslag om att ett försök i varje fall borde göras med att införa en allmän förhandlingsrätt för alla tjänstemannaföreningar. Av redogörelsen för yttrandena framgår emellertid, att allvarliga betänkligheter mot förslaget uttalats av ett flertal av de myndigheter, som skulle hava att tillämpa de givna bestämmelserna. Även från tjänstemannahåll hava farhågor anförts om att ea förhandlingsrätt med den vidsträckta omfattning, som de sakkunniga förorda, skulle komma att bliva så betungande för myndigheterna, att förhandlingsordningens idé skulle komma i vanrykte och att man därigenom skulle kunna riskera hela reformen. Vid sådana förhållanden har jag icke ansett mig böra motsätta mig, att en begränsning av förhandlingsrätten vidtages i sådant hänseende, att endast de större och mera representativa föreningarna erhålla rätt att förhandla med myndigheterna i den ordning, författningen föreskriver. Såsom de sakkunniga framhållit, ernås även därigenom beaktansvärda fördelar i form av ordnade förhållanden i fråga om tjänstemännens organiserande. Att en begränsning i vissa fall kan vara nödvändig att genomföra har för övrigt tydligt visat sig, då det gällde att bedöma frågan om vilka tjänstemannaföreningar, som skulle tillerkännas rätt att upptaga förhandlingar med 1936 års lönekommitté.»</w:t>
        <w:br/>
        <w:br/>
        <w:t>Å sid. 66 i samma proposition uttalade jag den förhoppningen, att tjänstemännen själva skulle underlätta förhandlingsförfarandet genom att skapa stora organisationer.</w:t>
        <w:br/>
        <w:br/>
        <w:t>I de sakkunnigas betänkande behandlades även frågan om huruvida föreningsrättsliga bestämmelser skulle införas som villkor för förhandlingsrätten. I propositionen framhöll jag i denna del av frågan, att förhållandena voro så olika inom skilda förvaltningsområden att man — var gränsen än droges — skulle riskera att icke nå det resultat, som vore önskvärt. Därtill skulle komma den olämpliga följden av en bestämmelse om krav på visst medlemsantal eller viss representativitet såsom villkor för förhandlingsrätt, att en organisation den ena månaden skulle kunna vara förhandlingsberättigad för att den nästa kanske hava förlorat sin rätt. Jag förordade i propositionen såsom lämpligt att införa en bestämmelse, som medgav rätt till begränsning av förhandlingsrätten.</w:t>
        <w:br/>
        <w:br/>
        <w:t>Jag har velat återgiva, vad som i denna punkt anförts i samband med tillkomsten av riksdagens beslut om förhandlingsrätt för statstjänstemännen. Jag anser mig även böra tillägga, att riksdagen icke uttalade någon avvikande mening emot, vad jag anförde.</w:t>
        <w:br/>
        <w:br/>
        <w:t>I sitt uttalande har utskottet ansett, att några enhetliga synpunkter icke skulle hava legat till grund för bedömandet av ansökningarna.</w:t>
        <w:br/>
        <w:br/>
        <w:t>Innan jag övergår till att säga några ord rörande de speciella fallen, som utskottet närmare angivit, vill jag framhålla svårigheten av att endast med hänsyn till vad som stadgats i författningens $ 1 veta, vilka arbetstagare i statens tjänst, som äro underkastade ämbetsmannaansvar.</w:t>
        <w:br/>
        <w:br/>
        <w:t>Vilka arbetstagare i statstjänst, som äro att hänföra till nämnda grupp, är icke fastställt, vilket också bäst framgår därav, att ordföranden i den sakkunnigkommitté, som förberedde förhandlingsrätten, i ett föredrag uttalade följande:</w:t>
        <w:br/>
        <w:br/>
        <w:t>»Enligt författningens ordalydelse tillerkännas statens tjänstemän förhand-</w:t>
        <w:br/>
        <w:br/>
        <w:t>Beträffande de tre organisationer, vilka erhållit förhandlingsrätt och vilka upptagits i utskottets anmärkning, förhåller det sig på följande sätt. Försvarsverkens civila personalförbund och telegrafoch telefonmannaförbundet hava ett medlemsantal av 5,703, respektive 8,562. Dessa förbund hava efter överläggningar med sina motparter åstadkommit kollektivavtal, som reglerar lönerna och anställningsvillkoren för en stor del av förbundets medlemmar. På grund av detta förhållande förekommer helt naturligt förhandlingar med parterna rätt ofta berörande skilda ting. När nu båda dessa förbund inom sig innesluter icke endast avtalsbunden personal utan även sådana, för vilka riksdagen fastställer lönevillkor, har jag icke kunnat finna, att dessa organisationer kunna anses förhindrade att få upptaga förhandlingar även berörande dylika befattningshavare.</w:t>
        <w:br/>
        <w:br/>
        <w:t>Jag har ansett mig hava desto mindre anledning därtill, eftersom rekryteringen av personal till extra ordinarie och ordinarie befattningar inom de verk, som här är fråga om, sker i ganska stor utsträckning från den kollektivavtalsbundna personalen. Framför allt är detta förhållandet vid telegrafverket. En vägran till förhandlingsrätt skulle betyda, att t. ex. en linjearbetare, vilken erhållit befordran till extra ordinarie eller ordinarie, skulle sakna möjlighet att organisationsmässigt företrädas, därest han icke lämnade sin gamla organisation. Det kan enligt min mening icke vara i någons intresse att under dessa förhållanden vägra förhandlingsrätt.</w:t>
        <w:br/>
        <w:br/>
        <w:t xml:space="preserve">Vad jag här anfört rörande telegrafoch telefonmannaförbundet kan även med samma rätt anföras om en annan organisation vid samma verk — inom parentes sagt, har utskottet icke tagit upp frågan om denna organisation, av vilken anledning vet jag inte — vilken samtidigt med telegrafoch telefonmannaförbundet erhöll förhandlingsrätt, nämligen </w:t>
      </w:r>
      <w:r>
        <w:rPr>
          <w:b/>
        </w:rPr>
        <w:t>kvinnliga¹</w:t>
      </w:r>
      <w:r>
        <w:rPr>
          <w:b w:val="0"/>
        </w:rPr>
        <w:t xml:space="preserve"> telefontjänstemannaföreningarnas centralförening. Denna förening har alltsedan 1922 haft kollektivavtal med telegrafstyrelsen för sina medlemmar. Men på samma sätt som var fallet med telegrafoch telefonmannaförbundet i fråga om rekryteringen till extra ordinarie och ordinarie, förhåller det sig inom denna förenings verksamhetsområde. Efter befordran stanna de kvar i sin gamla organisation, och det kan som sagt icke finnas anledning vägra föreningen rätt att även förhandla för dessa sina medlemmar.</w:t>
        <w:br/>
        <w:br/>
        <w:t>Angående utskottsutlåtandet punkten 2 berörande svenska handelsarbetareförbundet vill jag fatta mig mycket kort. Jag ber att få återgiva vad ordföranden i clearingnämnden anfört i sin skrivelse till handelsarbetareförbundet i samband med förbundets framställning om förhandling enligt lagen om föreningsoch förhandlingsrätt:</w:t>
        <w:br/>
        <w:br/>
        <w:t>»Clearingnämnden får erkänna mottagandet av Eder skrivelse av den 16 dennes, vari Ni hemställer om avslutande av ett kollektivavtal mellan Eder och nämnden angående hos nämnden anställda manliga tjänstemän.</w:t>
        <w:br/>
        <w:br/>
        <w:t>I anledning härav får nämnden, som lyder under Kungl. Handelsdepartementet och i ärendet överlagt med departementschefen, framhålla, att nämndens befattningshavare äro statliga tjänstemän, med andra ord underkastade</w:t>
        <w:br/>
        <w:br/>
        <w:t>Nämnden får med åberopande härav meddela, att nämnden under föreliggande förhållanden måste avböja Eder framställning.»</w:t>
        <w:br/>
        <w:br/>
        <w:t>Med kännedom om clearingnämndens ställning till förbundets tidigare framställning var det enligt mitt sätt att se intet annat att göra vid förbundets framställning om rätt att få förhandlingsrätt enligt kungörelsen den 4 juni 1937. Efter vad som förekommit anser jag, att man icke kan intaga annan ståndpunkt, än vad jag här anfört.</w:t>
        <w:br/>
        <w:br/>
        <w:t>Jag ber nu att få övergå till att säga några ord om de i punkterna 4 och 6 angivna organisationerna. Jag anser, att frågan om deras ansökningar kunna behandlas i ett sammanhang. Båda dessa personalgrupper hava sina arbetsoch lönevillkor reglerade genom överenskommelse mellan ämbetsverk och personalorganisationer, vilka överenskommelser utgöra en blandning av kollektivavtal och förordningar utfärdade av ämbetsverken. Vad som emellertid är fullkomligt klart är, att dessa befattningshavares arbetsoch lönevillkor icke regleras genom beslut av Kungl. Maj:t eller riksdagen. I samband med prövningen av detta ärende framhölls från telegrafverkets sida mycket starka betänkligheter, huruvida växelstationsföreståndare voro att hänföra till de grupper, som skulle sortera under författningens bestämmelser, enär deras arbetsvillkor fastställdes på sätt jag här anfört. Med hänsyn till de av nämnda styrelse anförda synpunkterna ansåg jag det borde tills vidare anstå med beviljande av förhandlingsrätt. Poststationsföreståndarnas ställning är helt lika med växelstationsföreståndarnas i vad det avser fastställelse av deras arbetsvillkor. Jag vill i detta sammanhang tydligt framhålla, att i det fall att båda dessa organisationer, som här är fråga om, skulle bliva i behov av förhandlingsrätt för att få sina löneoch anställningsvillkor reglerade, är jag för min del villig att förorda bifall till en ansökning därom. TI detta fall är det icke fråga om annat än att båda dessa organisationer äro representativa för sina arbetsområden.</w:t>
        <w:br/>
        <w:br/>
        <w:t>Jag vill nu övergå till att säga några ord om de föreningar vid statens järnvägar, som icke erhållit förhandlingsrätt. Statens järnvägar är landets största företagare i vad det gäller antalet anställda. Verksamheten omspänner ofantligt stora områden med mycket skiftande förhållanden. Med hänsyn till antalet befattningshavare och dessas uppdelning på icke mindre än ett 30-tal lönegrader är det helt naturligt att skall det kunna förekomma någon begränsning i antalet organisationer, som skall erhålla förhandlingsrätt, bör det helt naturligt vara vid statens järnvägar. Det är ofantligt viktigt, att man vid ett så stort verk skapar största möjliga enhetlighet, vilket knappast kan ske om man går in för en på många organisationer uppdelad förhandlingsrätt. Det var också från detta verk, som man starkast påyrkade begränsning och att behörigheten skulle medgivas av Kungl. Maj:t.</w:t>
        <w:br/>
        <w:br/>
        <w:t>Personaluppsättningen vid statens järnvägar är kanske mer än vid något annat verk så ordnad, att på ett och samma arbetsområde förekommer mycket olika grupper av befattningshavare, i vissa fall tillhörande samma lönegrad men i många fall vitt skilda lönegrader. Kännetecknande för verksamheten är framförallt, att behandlingen av personalärendena knappast låter sig uppdelas, enär ett beslut i ena eller andra riktningen mycket lätt medför vittgående konsekvenser. Vid statens järnvägar förekommer liknande rekryteringssystem, som jag</w:t>
        <w:br/>
        <w:br/>
        <w:t xml:space="preserve">Ang. granskning av statsrådsprotokollen. (Forts.) tidigare omnämnt förekommer vid telegrafverket, vilket betyder, att befattningshavare från de lägre lönegraderna genom befordran flyttas till högre tjänster, vilket dock organisatoriskt till övervägande del icke föranleder ändring i medlemskapet i den gamla organisationen. Deras gamla organisationer ha därigenom kommit att få skära igenom en mängd lönegrader för att kunna företräda sina medlemmar. Det finnes enligt min mening icke anledning att från statsmakternas sida bryta sönder en sådan ordning, enär det på grund av erfarenhet varit till båda parternas fördel. Jag ber här få tillägga, att antalet föreningar, som från statens järnvägar ansökt om förhandlingsrätt, uppgick till 7 stycken, för vilka verkets styrelse oreserverat tillstyrkt 3 stycken ansökningar, vilka ansökningar bifallits av Kungl. Maj:t. De 4 föreningar, som icke erhöllo förhandlingsrätt, voro — utskottet har endast omnämnt två av dem — Svenska Järnvägarnas kontorspersonalsförbund, statsbanornas </w:t>
      </w:r>
      <w:r>
        <w:rPr>
          <w:b/>
        </w:rPr>
        <w:t>kvinnliga¹</w:t>
      </w:r>
      <w:r>
        <w:rPr>
          <w:b w:val="0"/>
        </w:rPr>
        <w:t xml:space="preserve"> tjänstemannaförening, kommunikationsverkens ingenjörsförbund och statsbanornas ingenjörsförbund. Som framgår av utskottsutlåtandet under punkterna 5 och 6 yttrade sig Järnvägsstyrelsen rörande deras framställningar på följande sätt:</w:t>
        <w:br/>
        <w:br/>
        <w:t>»— — — ehuru den funne det trängande angeläget, att antalet organisationer med förhandlingsrätt begränsades till det minsta möjliga, dock icke böra resa någon erinran mot förbundets framställning — — —.»</w:t>
        <w:br/>
        <w:br/>
        <w:t>Innan ärendet om förhandlingsrätt för personalorganisationerna vid statens Järnvägar avgjordes, hemställde jag om muntligt besked från den då nyutnämnde generaldirektören jämte den samtidigt nyutnämnde byråchefen, som har att handlägga personalärendena, huruvida de hade något att tillägga i anledning av järnvägsstyrelsens yttrande. Jag hade särskild anledning därtill, eftersom någon beredning icke förekommit, där den avgående chefen deltagit. Jag uppfattade nämligen järnvägsstyrelsens utlåtande på det sättet, att styrelsen för närvarande ansåg, att förhandlingsrätt endast skulle medgivas de större organisationerna och att ansökningarna från de fyra organisationer, där man starkt understrukit behovet av en begränsning i beviljandet av förhandlingsrätt, icke skulle erhålla behörighet. Av det muntliga svar jag erhöll fick jag fullständig bekräftelse på detta mitt antagande.</w:t>
        <w:br/>
        <w:br/>
        <w:t>Vad jag åtgjort i denna del av det nu föreliggande ärendet har skett i fullt samförstånd med järnvägsstyrelsen.</w:t>
        <w:br/>
        <w:br/>
        <w:t xml:space="preserve">Till sist endast ett ord om den </w:t>
      </w:r>
      <w:r>
        <w:rPr>
          <w:b/>
        </w:rPr>
        <w:t>kvinnliga¹</w:t>
      </w:r>
      <w:r>
        <w:rPr>
          <w:b w:val="0"/>
        </w:rPr>
        <w:t xml:space="preserve"> organisationens ansökning. Jag kan för min del icke finna, att det förefinnes något speciellt </w:t>
      </w:r>
      <w:r>
        <w:rPr>
          <w:b/>
        </w:rPr>
        <w:t>kvinnointresse¹</w:t>
      </w:r>
      <w:r>
        <w:rPr>
          <w:b w:val="0"/>
        </w:rPr>
        <w:t xml:space="preserve"> vid statens järnvägar, som nödvändiggör förhandlingsrätt. Förhållandena äro helt annorlunda vid statens järnvägar än vad förhållandena äro vid telegrafverket, där en organisation med </w:t>
      </w:r>
      <w:r>
        <w:rPr>
          <w:b/>
        </w:rPr>
        <w:t>kvinnliga¹</w:t>
      </w:r>
      <w:r>
        <w:rPr>
          <w:b w:val="0"/>
        </w:rPr>
        <w:t xml:space="preserve"> medlemmar erhållit förhandlingsrätt.</w:t>
        <w:br/>
        <w:br/>
        <w:t>Ett bifall till de fyra organisationer, vilka vid statens järnvägar icke erhöllo förhandlingsrätt, skulle helt innebära att ingen organisation kunde vägras förhandlingsrätt, utan behörigheten skulle bliva helt automatisk.</w:t>
        <w:br/>
        <w:br/>
        <w:t>Med vad jag nu anfört har jag sökt att något tydligare belysa innehållet i ärendet än vad som de tillgängliga handlingarna kunnat giva utskottet. Enligt min mening är, såsom jag också tidigare här anfört, så skiftande förhållanden rådande inom de olika verken, att en fullständig likformighet icke är möjlig att åstadkomma.</w:t>
      </w:r>
    </w:p>
    <w:p>
      <w:pPr>
        <w:pStyle w:val="Heading2"/>
      </w:pPr>
      <w:r>
        <w:t>2. Claes Lindskog (–, man)</w:t>
      </w:r>
    </w:p>
    <w:p>
      <w:r>
        <w:rPr>
          <w:b w:val="0"/>
        </w:rPr>
        <w:t>Herr talman! Efter det synnerligen klarläggande och förträffliga anförande, som utskottets vice ordförande herr Hallén har hållit, skulle jag egentligen kunnat avstå från ordet, då jag menar, att han fullständigt och klart framlagt den uppfattning, som utskottsmajoriteten har haft. och jag har icke kunnat finna, att vad kommunikationsministern här haft att anföra på något sätt kunnat vederlägga herr Halléns bevisföring. Jag vill emeller-</w:t>
        <w:br/>
        <w:br/>
        <w:t>tid säga, att icke heller jag har varit med på den formulering, som först framfördes, nämligen att man skulle göra anmärkning mot kommunikationsministern för bristande oväld. Det var i verkligheten jag som i utskottet påyrkade, att detta moment skulle utgå, och det var därför, att jag menar, att det är en subjektiv sak att avgöra, huruvida bristande oväld har förelegat. Det är riktigare att rent objektivt framställa förhållandet så, att här finnes icke full överensstämmelse mellan olika beslut, och jag måste för min del vidhålla detta, att jag kan icke finna, att det föreligger full överensstämmelse mellan de olika besluten för avslag i en del fall, där myndigheter bestämt ha tillstyrkt. och för bifall i en hel del fall, där myndigheter bestämt ha avstyrkt. Jag kan icke heller finna, att det beslut som fattats står i överensstämmelse med den kungörelse, som kommunikationsministern själv har utfärdat. I denna kungörelse står dock uttryckligen »förhandlingsrätt mellan myndigheter samt förening av tjänstemän eller förening av flera sådana föreningar», men med förening av tjänstemän kan man dock icke rimligen mena en förening av arbetare. där det finns instuckna några få spridda element av tjänstemän — det är icke en förening av tjänstemän. Därför menar jag, att det bifall, som i ett par fall lämnats, har skett emot denna kungörelses alldeles klara ordalag, och om det säges, att kanhända är det somliga som bli befordrade, och då är det synd att tvinga dem ut ur organisationen, måste jag hänvisa till, att sådant förekommer på alla andra områden, att de, som få en annan ställning, också få övergå till andra föreningar. Det skulle ju innebära den rena villervallan, om man på grund härav verkligen skulle gå med på, att kungörelsen skulle tolkas på det sätt som här har skett. Jag anser mig icke behöva ingå på alla de olika detaljer, som föreligga här; det har herr Hallén gjort på ett, som mig synes, fullkomligt utförligt och klarläggande sätt, och jag ber sålunda blott och bart att med dessa ord få yrka på att denna punkt lägges till handlingarna.</w:t>
      </w:r>
    </w:p>
    <w:p>
      <w:pPr>
        <w:pStyle w:val="Heading2"/>
      </w:pPr>
      <w:r>
        <w:t>3. Gustaf Arnemark (–, man)</w:t>
      </w:r>
    </w:p>
    <w:p>
      <w:r>
        <w:rPr>
          <w:b w:val="0"/>
        </w:rPr>
        <w:t>Herr talman! Jag har inom konstitutionsutskottet icke deltagit i beslutet på denna punkt, men har ju dock ganska ingående följt frågan där. Jag skall emellertid nu icke yttra mig i annat avseende, än att jag ber att få göra några randanmärkningar till den reservation, som har avlämnats av herr Källman m. fl., och vilken även herr Fast har biträtt.</w:t>
        <w:br/>
        <w:br/>
        <w:t>I inledningen till denna reservation betonas begränsningsprincipen, som har sitt stöd i propositionen till fjolårets riksdag. där det sades ut, att förhandlingsrätten skulle begränsas endast till de större och representativa föreningarna, och det framhålles i inledningen till reservationen, att detta är en synpunkt, som myndigheterna ha anlagt på denna sak. Då har det icke kunnat undgå mig, herr talman, att känna en smula undran över, att de föreningar, "beträffande vilka utskottet här åtminstone har ifrågasatt, om deras ansökningar bort bifallas, fått bifall tillstyrkt av herr statsrådet, i regel mot vederbörande myndigheters yttrande. Myndigheterna ha i samtliga dessa tre fall avstyrkt eller också tillstyrkt med den allra största tvekan. Myndigheternas uppfattning har alltså i tillämpningen icke kommit till sin rätt, enligt vad jag kan finna. Sedan vill jag ytterligare framhålla, att om man anlägger denna stränga begränsningssynpunkt på saken, är det väl litet underligt av reservanterna, när de på tal om bifallen till framställningen från försvarsverkens civila personalförbund och telegrafoch telefonmannaförbundet kommit till den uppfattningen, att myndigheternas yttranden i målet därvidlag icke synas ge stöd för ett avslag på framställningen från dessa organisationer. Anlägger man den synpunkten, att man skall strängt begränsa sig till de större och representativa tjänstemannaföreningarna, är det en liten</w:t>
        <w:br/>
        <w:br/>
        <w:t>Ungefär likadant förhåller det sig med telegrafoch telefontjänstemannaförbundet jämfört med de rena tjänstesammanslutningarna, men jag skall gå förbi den saken för att icke upptaga kammarens tid för mycket.</w:t>
        <w:br/>
        <w:br/>
        <w:t>Vad reservanterna här meddela att clearingnämndens ledning har nekat handelsarbetareförbundet förhandlingsrätt enligt 1936 års lag, var, tror jag, en omständighet som icke var känd i konstitutionsutskottet — huruvida den fanns omnämnd i handlingarna skall jag icke yttra mig om, men under diskussionen i utskottet kom så vitt jag minnes icke den synpunkten fram. Jag vill genast säga, att jag anser det klandervärt av clearingnämnden att ställa sig oförstående till båda slagen av förhandlingsrätt för sin personal. Sedan är det naturligtvis en synnerligen tveksam sak, vilken sorts förhandlingsrätt som bör beredas de där anställda. Om man jämför sistnämnda fall med de avslagna ansökningarna från växelstationsföreståndarnas riksförbund och Sveriges poststationsföreståndareförening, är det nog ganska förklarligt, att de kommit att ställas så att säga mot varandra.</w:t>
        <w:br/>
        <w:br/>
        <w:t>Beträffande växelstationsföreståndarnas riksförbund och Sveriges poststationsföreståndares förening, som ha fått avslag, har ju herr statsrådet nu låtit veta, att han ställer sig förstående till att de skola få sin förhandlingsrätt, därest det klart ådagalägges, att de falla under 1937 års kungörelse — jag fattade saken så. För detta ber jag att få uttala min tacksamhet. men jag vill säga beträffande behörigheten, att åtminstone generalpoststyrelsen hade ingen erinran att göra, utan det förelåg en ren tillstyrkan från generalpoststyrelsens sida, att poststationsföreståndareföreningen skulle få förhandlingsrätt omedelbart. — Det hör vidare till saken, att denna organisation i sig inrymmer två mästareklasser. Det är visserligen icke så många av medlemmarna, som äro stationsmästare, men de äro dock flera än tjänstemännen vid clearingnämnden, så att om herr statsrådet hade velat vara lika välvillig mot</w:t>
        <w:br/>
        <w:br/>
        <w:t>Ang. granskning av statsrådsprotokollen. (Forts.) dem som mot t. ex. tjänstemännen vid clearingnämnden, fanns det skäl att bifalla ansökningen, alldenstund det fanns åtminstone inemot ett sextiotal medlemmar i klar tjänstemannaställning inom poststationsföreståndareföreningen. Jag konstaterar med nöje och glädje, att reservanterna på denna punkt äro på reträtt, en reträtt, som synes sammanhänga med de synpunkter, som herr statsrådet nu har deklarerat angående deras framtida förhandlingsrätt.</w:t>
        <w:br/>
        <w:br/>
        <w:t>Beträffande svenska järnvägarnas kontorspersonals förbund får man ju dock ihågkomma, att det är en gammal stabil förening och, som det redan framhållits åtminstone beträffande tre klart avgränsade kategorier befattningshavare vid S. J., omsluter mer än hälften och i ett fall har nära hundraprocentig anslutning. Beträffande denna grupp, stationsmästarna, som äro nära hundraprocentigt anslutna, inträffar f. ö. det tråkiga förhållandet, att de nu ställas utanför förhandlingsrätt, därför att de icke äro medlemsberättigade i statens järnvägars befälsförbund, där de möjligen skulle kunna anses höra hemma, och deras intressen göra, att de icke tendera åt svenska Järnvägsmannaförbundet.</w:t>
        <w:br/>
        <w:br/>
        <w:t xml:space="preserve">Angående den </w:t>
      </w:r>
      <w:r>
        <w:rPr>
          <w:b/>
        </w:rPr>
        <w:t>kvinnliga¹</w:t>
      </w:r>
      <w:r>
        <w:rPr>
          <w:b w:val="0"/>
        </w:rPr>
        <w:t xml:space="preserve"> organisationen vid statens järnvägar, beträffande vilken reservanterna också funnit det naturligt att den fick avslag, vill jag säga klart ifrån, att nog ha vi väl här i riksdagen kännedom om, att det finns speciella </w:t>
      </w:r>
      <w:r>
        <w:rPr>
          <w:b/>
        </w:rPr>
        <w:t>kvinnliga¹</w:t>
      </w:r>
      <w:r>
        <w:rPr>
          <w:b w:val="0"/>
        </w:rPr>
        <w:t xml:space="preserve"> intressen i avlöningsoch anställningsfrågor, nog stora att motivera, att denna förening, som också är gammal och har ett avsevärt procenttal i fråga om anslutningen, hade fått förhandlingsrätt sig tillerkänd, så mycket mer som den är den enda </w:t>
      </w:r>
      <w:r>
        <w:rPr>
          <w:b/>
        </w:rPr>
        <w:t>kvinnliga¹</w:t>
      </w:r>
      <w:r>
        <w:rPr>
          <w:b w:val="0"/>
        </w:rPr>
        <w:t xml:space="preserve"> förening, som finns där och som sagt är en gammal och stabil förening.</w:t>
        <w:br/>
        <w:br/>
        <w:t>Det har ansetts, att man just i den heliga begränsningens namn borde söka komma ned till minsta möjliga antal. Jag håller ändock före, herr talman, att vid statens järnvägar med dess nära 30,000 tjänstemän förefinnas så skilda intressen, att det är behövligt att flera än tre organisationer få förhandlingsrätt — det är nämligen tre som fått förhandlingsrätt och fyra som fått avslag. Jag håller före, att detta tretal behöver ingalunda vara heligt, utan när det rör sig om så stor personalstock med så skiftande tjänstgöringsoch anställningsförhållanden, är det synnerligen motiverat enligt min uppfattning, att intressena så att säga organisatoriskt kunna få bli något flera än tre.</w:t>
        <w:br/>
        <w:br/>
        <w:t>Jag vill till slut klart säga ifrån, att jag personligen har den uppfattningen, att tanken på en viss begränsning är riktig i och för sig, men den skall enligt min uppfattning tillämpas med måttfullhet, och jag skulle vilja säga, att man bör icke använda för hårt våld nu i början. Bland tjänstemannaorganisationerna finns det en strävan att gå tillsammans mer och mer, så att faran att få ett otal småföreningar är icke överhängande, herr Fast, och skall det användas ett visst, enligt min uppfattning i så fall milt, tvång, för att åstadkomma begränsning, bör det icke ske i den utsträckning, som här nu skett vid första tillfället. Och skall tvång till begränsning utövas, så skall jag be, herr talman, att till sist få uttala som min uppfattning, att det bör ske utan mannamån; det får icke ske i syfte att gynna vissa politiskt orienterade föreningar på bekostnad av de politiskt neutrala tjänstemannaföreningarna.</w:t>
        <w:br/>
        <w:br/>
        <w:t>Herr talman, jag har intet yrkande.</w:t>
      </w:r>
    </w:p>
    <w:p>
      <w:pPr>
        <w:pStyle w:val="Heading2"/>
      </w:pPr>
      <w:r>
        <w:t>4. Erik Fast (Socialdemokraterna, man)</w:t>
      </w:r>
    </w:p>
    <w:p>
      <w:r>
        <w:rPr>
          <w:b w:val="0"/>
        </w:rPr>
        <w:t>Denna debatt ger klart bevis för innebörden av den föreliggande anmärkningen, och jag skulle knappast tagit till orda, om icke den siste ärade talaren varit inne på vissa moment, som utskottet i den föreliggande anmärkningen, sådan den är utformad i utskottsutlåtandet, icke på något sätt velat vidhålla. Det har vitsordats av en av utskottets ärade ledamöter,</w:t>
        <w:br/>
        <w:br/>
        <w:t>Ang. granskning av statsrådsprotokollen. (Forts.) att det nog föreligger en viss skillnad mellan det anmärkningsyrkande, som framställts inom utskottet, och den utformning av anmärkningen, som här föreligger i tryck. Vad jag nämnde om oväld är sålunda fullständigt borta. Under sådana förhållanden tycker jag, att herr Arnemarks tal om att inga politisk-ideologiska fördelar få inverka på dylika beslut icke riktigt bra gick i stil med det, låt mig säga, renhåriga uttalandet från herr Lindskogs sida, att det i denna anmärkning icke låg någon beskyllning för mannamån eller bristande oväld. Det är ju så ibland, att man återfaller i gamla traditioner och gamla tankebanor, som man tidigare varit inne på, och som man icke kunnat värja sig riktigt ifrån. Jag tillbakavisar varje som helst vädjan, som har form av en insinuation om att det skulle vara bristande oväld från statsrådets sida eller några politisk-ideologiska organisationsbildningar, som gynnats i ena eller andra avseendet. Det finns icke heller, som jag redan nämnt, något uttryck därför i den föreliggande utskottsanmärkningen.</w:t>
        <w:br/>
        <w:br/>
        <w:t>Herr Lindskog sade, att det råder fullständig samstämmighet mellan honom och utskottets vice ordförande. Ja, men icke i uttrycken, därför att vice ordföranden sade klart och tydligt ifrån, att han icke hade någon erinran att göra emot den förhandlingsrätt, som hade meddelats organisationerna, utan han hade endast en invändning att göra därför att icke alla de organisationer, som ansökt därom och som här äro uppräknade, hade fått förhandlingsrätt. Men om jag icke missuppfattade herr Lindskog, var ju hans argumentation närmast den, att man här klandrar därför att förhandlingsrätt har tilldelats åtminstone ett par särskilt angivna organisationer. Samstämmigheten räcker icke så långt, och det förundrar mig icke så mycket, därför att det varit från skilda utgångspunkter, som man framställt denna anmärkning. Emellertid kan jag nu konstatera, att om utskottsmajoriteten skulle fungerat såsom verkställare av den kungl. kungörelsen om förhandlingsrätt åt statstjänstemännen, så hade det åtminstone icke blivit någonting kvar av ämbetsverkens uttalade önskan om begränsning av förhandlingsrätten till vissa organisationer och heller ingenting kvar av de uttalanden därom, som från Kungl. Maj:ts sida gjorts, och som riksdagen icke haft någon erinran emot. Om man resonerar, som herrarna göra, och säger, att när både den och den fått förhandlingsrätt, så borde också den och den få det, och att man, där tvekan kunnat råda, helst bort bifalla ansökan om förhandlingsrätt, så kommer man till vad jag redan från början sade, nämligen att Kungl. Maj:t endast genom att ge förhandlingsrätt i obegränsad utsträckning kunnat undgå anmärkning. Det hade varit den enklaste utvägen och hade säkert lett till sådant fullständigt trassel, att måhända tjänstemännen själva då skulle kommit underfund med att man måste organisera sig efter andra mönster.</w:t>
        <w:br/>
        <w:br/>
        <w:t xml:space="preserve">Jag kan omöjligen förstå, vad det skall kunna vara för speciellt </w:t>
      </w:r>
      <w:r>
        <w:rPr>
          <w:b/>
        </w:rPr>
        <w:t>kvinnliga¹</w:t>
      </w:r>
      <w:r>
        <w:rPr>
          <w:b w:val="0"/>
        </w:rPr>
        <w:t xml:space="preserve"> intressen att tillvarataga gentemot statens järnvägar, som herr Arnemark här berörde. Jag kan i varje fall icke förstå, att det skall behövas en särskild organisation för att tillvarataga dessa intressen. Så mycket vill jag säga herr Arnemark, att om vi inom fackföreningsrörelsen skulle använt oss av sådana metoder och anlagt så små synpunkter, hade sannerligen icke Sveriges arbetarklass stått där den står i dag. Det är kanske något att taga fasta på även för tjänstemännen, att man försöker skapa sådana organisationer, att de få litet respekt och anseende. Jag tror icke, att det är ägnat att motverka tjänstemännens intressen utan tvärtom att kommunikationsministern förfarit såsom han gjort.</w:t>
        <w:br/>
        <w:br/>
        <w:t>Herr Arnemark sade, att man icke hade vetskap om förhållandena beträffande elearingnämndens anställda. Detta är högst besynnerligt, då det var jag, som lämnade meddelande därom vid utskottsbehandlingen. Men det</w:t>
        <w:br/>
        <w:br/>
        <w:t>När det gäller växelstationsföreståndare och poststationsföreståndare, har uppmärksamheten förts därpå att dessa äro anställda enligt entreprenadkontrakt. Där är det icke bara fråga om betalning för utfört arbete, utan där är det också fråga om att få ersättning för att vederbörande hålla lokaler 0. S. V., 0. S. Vv. Jag meddelade även utskottet, att om jag icke var felaktigt underrättad, pågick sedan en längre tid utredning om andra anställningsvillkor för denna personal, och att under sådana förhållanden det var ganska rimligt, att man vilade en liten smula på hanen för att se, om man icke kunde komma fram till rimligare anställningsförhållanden, än vad de nuvarande kontraktsbestämmelserna för denna personal innebära. Jag kan under inga förhållanden tolka kungörelsen på det sättet, att den skulle kunna ha tillämpning på rena entreprenadkontrakt. Det skulle föra ut allt för långt på andra områden, där jag icke är riktigt övertygad om att herrarna äro beredda att följa med.</w:t>
        <w:br/>
        <w:br/>
        <w:t>Sedan vill jag säga till vice ordföranden, att skillnaden mellan de siffror, som å ena sidan han och å andra sidan reservanterna ha uppgivit, kan förklaras. Skillnaden är beroende på, hur man bedömer frågan om ämbetsmannaansvar. På den punkten har vice ordföranden erkänt, huru svårt det är att över huvud ge något bestämt besked om vilka grupper, som falla under bestämmelsen om tjänstemannaansvar. Här har omvittnats, att det icke är bara statstjänstemän, nej, visst icke. En hel del tjänstemän, på vilka icke, åtminstone i sträng mening, bestämmelserna i denna kungörelse kunnat tilllämpas, ha dock ett liknande ansvar. Och det är fråga om icke en del av de kollektivanställda också falla under denna kategori. Det går icke att draga upp någon bestämd gräns härvidlag. Men detta visar, vilka svårigheter, som uppstå, när denna kungörelse för första gången skall tillämpas. Jag tror sålunda, att man mycket väl kan förena de olika sifferuppgifterna med varandra. Det beror nämligen på, huruvida man ger en vid eller en snäv tolkning åt ämbetsmannabegreppet.</w:t>
        <w:br/>
        <w:br/>
        <w:t>Jag är glad åt att det icke var utskottsmajoriteten, som fick i uppdrag att första gången tillämpa denna kungörelse, ty det är tydligt, att då hade miss: tagen blivit flera än vad som, åtminstone hittills, kunnat påvisas hava begåtts från statsrådets sida.</w:t>
        <w:br/>
        <w:br/>
        <w:t>Efter härmed slutad överläggning beslöt kammaren att lägga utskottets under punkten gjorda anmälan till handlingarna.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2148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