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2157</w:t>
      </w:r>
    </w:p>
    <w:p>
      <w:r>
        <w:rPr>
          <w:b/>
        </w:rPr>
        <w:t xml:space="preserve">Datum: </w:t>
      </w:r>
      <w:r>
        <w:t>1938-05-20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Thorell (–, man)</w:t>
      </w:r>
    </w:p>
    <w:p>
      <w:r>
        <w:rPr>
          <w:b w:val="0"/>
        </w:rPr>
        <w:t>Herr talman! Jag skall be att omedelbart få svara herr Johanson i Huskvarna.</w:t>
        <w:br/>
        <w:br/>
        <w:t xml:space="preserve">Han anser, att jag drivit principen om den kommunala självbestämningsrätten för långt. Det har jag inte gjort, herr Johanson i Huskvarna, Principen om kommunernas självbestämningsrätt låter sig väl förena även med sådana fall, då man nödgas ta hand om en olycklig människa, vare sig </w:t>
      </w:r>
      <w:r>
        <w:rPr>
          <w:b/>
        </w:rPr>
        <w:t>hon²</w:t>
      </w:r>
      <w:r>
        <w:rPr>
          <w:b w:val="0"/>
        </w:rPr>
        <w:t xml:space="preserve"> nu skall föras till en förbättringsanstalt eller </w:t>
      </w:r>
      <w:r>
        <w:rPr>
          <w:b/>
        </w:rPr>
        <w:t>hon²</w:t>
      </w:r>
      <w:r>
        <w:rPr>
          <w:b w:val="0"/>
        </w:rPr>
        <w:t xml:space="preserve"> skall skiljas från samhället genom internering. Detta går mycket väl på de vägar, jag anvisat. Herr Johanson i Huskvarna vet mycket väl, att jag inte talade emot förslaget i dess helhet, utan att jag tillät mig anvisa vägar, som jag för min del ansåg kunde leda till målet lika bra som de utav utskottet anvisade.</w:t>
      </w:r>
    </w:p>
    <w:p>
      <w:pPr>
        <w:pStyle w:val="Heading2"/>
      </w:pPr>
      <w:r>
        <w:t>2. Emil Olovson (Socialdemokraterna, man)</w:t>
      </w:r>
    </w:p>
    <w:p>
      <w:r>
        <w:rPr>
          <w:b w:val="0"/>
        </w:rPr>
        <w:t>Herr talman! Det är självklart, att inte ens vi som stå bakom utskottets utlåtande ett enda ögonblick hyst någon tanke på att försöka ställa några garantier för att, om man bara får länsnykterhetsnämnderna, så kommer nykterhetsvården att bli väl ordnad i kommunerna. Vi ha bara sett saken på det sättet, att som det nu är ställt på många håll i landet, göres det praktiskt taget ingenting för ett uppfyllande av lagens bestämmelser, man må gentemot detta vittna hur mycket som helst, var och en från sina erfarenhetsfält, om att det utföres ett utomordentligt gott arbete av våra nykterhetsnämnder. Ja, jag tror nog, att man kan peka på sådana</w:t>
        <w:br/>
        <w:br/>
        <w:t>Den omständigheten, att det icke blivit något gjort på många håll, har åtminstone sagt mig, att man då får försöka på en annan väg. Jag för min del har funnit, att den väg, som här blivit föreslagen, är mer än väl värd att slå in på för att se, om icke den skall leda fram till bättre förhållanden.</w:t>
        <w:br/>
        <w:br/>
        <w:t xml:space="preserve">Här har nu </w:t>
      </w:r>
      <w:r>
        <w:rPr>
          <w:b/>
        </w:rPr>
        <w:t>fröken²</w:t>
      </w:r>
      <w:r>
        <w:rPr>
          <w:b w:val="0"/>
        </w:rPr>
        <w:t xml:space="preserve"> Andersson och flera till, skulle jag tro, åberopat med mycket stor skärpa, att socialstyrelsen och styrelsen för Venngarn, statens alkoholistanstalt, avstyrkt förslaget om länsnykterhetsnämnder, och herr Råstock har bättrat på detta med att mobilisera styrelsen för Svartsjö, statens tvångsarbetsanstalt. Jag har en utomordentligt stor respekt icke mindre för socialstyrelsen och styrelsen för Venngarn än även för styrelsen för Svartsjö, men utan att vara, låt mig säga, oförskämd, påstår jag utan vidare, att jag har fullt ut lika god erfarenhet om förhållandena ute i socknarna som någon av dessa styrelser, och jag begriper det faktiskt lika bra.</w:t>
        <w:br/>
        <w:br/>
        <w:t>Här talas om ingrepp i kommunernas självstyrelse. Herr Thorell är ju särskilt rädd på den punkten. Vad är det då för kommunal rättighet, som här hotas? Jo, rätten eller förmånen att så länge som möjligt få behålla en alkoholist kvar i kommunen. Det gäller praktiskt taget blott detta. Är det någonting att ängslas över, om man kan få hjälp med att få en sådan internerad för vård, när man på grund av bekantskap med honom på femtioårskalas o. d. icke vill göra det själv? Varje tal om att detta kan vara ett ingrepp i kommunernas självstyrelse är rena, rama larvet. Om en fattigvårdsstyrelse vägrar att ge fattigunderstöd, blir fattigvårdsstyrelsen av länsstyrelsen ådömd att lämna sådant. Om fattigvårdsstyrelsen vägrar att göra vad länsstyrelsen sagt, kan ju den sökande helt enkelt på exekutiv väg få ut detta. Om en stad slarvar med avseende på sin stadsplan och icke följer order från Kungl. Maj:t att upprätta en sådan, kan Kungl. Maj:t upprätta stadsplan på stadens bekostnad. Detta är ett ingrepp i den kommunala självstyrelsen, men ett ingrepp, som inskränker sig till att beröva en kommun rättigheten att behålla kvar en alkoholist, tycker jag icke man skall klaga över.</w:t>
        <w:br/>
        <w:br/>
        <w:t>Nu har herr Fredberg, utan att ställa något yrkande, förklarat att det skulle vara bättre, om landstingen skulle vara tvungna att välja sina ledamöter i länsnykterhetsnämnden antingen bland nuvarande eller förutvarande ledamöter i de lokala nykterhetsnämnderna. Det vore ett mycket betänkligt ingrepp i landstingens självbestämmanderätt. Skulle herr Fredberg drivit den satsen, hade han haft herr Råstock på sig. Vi komma ihåg det från förmiddagen, herr Råstock: »Bort med fingrarna!»</w:t>
        <w:br/>
        <w:br/>
        <w:t>Nu håller jag för min del på, att om det skall tillsättas tre ledamöter i länsnykterhetsnämnden av landstinget, skall landstinget vara fullkomligt obundet att välja sådana, som landstinget vill välja, i annat fall kan det icke utkrävas något ansvar av landstinget, om man genom lagstiftning tvingar det att välja mot sin vilja.</w:t>
        <w:br/>
        <w:br/>
        <w:t>För att lugna herr Eriksson i Frägsta — han var ängslig för att en länsnykterhetsnämnd skulle kunna ordna internering av en alkoholist, och en liten fattig kommun skulle få fattigvårdsvägen taga hand om hans familj —</w:t>
        <w:br/>
        <w:br/>
        <w:t>Ang. ändring i vissa delar av alkoholistlagen. (Forts. skulle jag vilja här påpeka, vad utskottet sagt, nämligen att det borde ordnas så, att staten träder emellan ekonomiskt, när det gäller underhåll till en medellös familj, där familjeförsörjaren blivit internerad. Jag bringar i erinran, att socialministern för sin del strök under den synpunkten och anslöt sig till den. Det är sålunda möjligt, att man kan räkna med, att kommunerna icke behöva bli belastade med några utgifter; det kommer sålunda så långt ifrån att bli någon dyr börda för dem, att man i stället kan räkna med att det blir en lättnad för kommunerna.</w:t>
        <w:br/>
        <w:br/>
        <w:t>Till sist ett par ord i anledning av vad herr Andersson i Igelboda anfört. Naturligtvis kan jag icke misstänka herr Andersson i Igelboda för att vara oin-</w:t>
        <w:br/>
        <w:br/>
        <w:t>tresserad på denna punkt — därför ha vi arbetat alltför mycket tillsammans i nykterhetsfrågan. Jag tror, att icke någon ledamot av Sveriges riksdag härvidlag är ointresserad. Däremot kan det råda delade meningar — vilket</w:t>
        <w:br/>
        <w:br/>
        <w:t>det också gör — beträffande vilka åtgärder man skall försöka i en kamp, som pågått under århundraden, utan att vi lyckats. Det är icke så märkvärdigt. Herr Andersson i Igelboda har emellertid gjort goda erfarenheter av nykterhetsnämnderna. Jag gläder mig däråt. Jag har däremot på många håll gjort utomordentligt nedslående erfarenheter icke minst från de kommuner, som överhuvud taget icke ha någon nykterhetsnämnd, utan en fattigvårdsstyrelse, som blankt förnekar, att den samtidigt skall fylla uppgiften som nykterhetsnämnd.</w:t>
        <w:br/>
        <w:br/>
        <w:t>Vad sedan beträffar effektiviteten av länsnykterhetsnämndernas arbete beror denna naturligtvis på vilka personer man får såsom medlemmar i dessa. En av de största uppgifterna för en länsnykterhetsnämnd anser Jag icke vara att internera alkoholister utan att söka stimulera till ett praktiskt ordnat nykterhetsarbete inom hela länet. Hur har det icke varit under striden mot den olagliga hanteringen? I den ena kommunen har man gjort, vad man kunnat för att komma tillrätta med eländet. Nykerhetsnämnderna ha varit intresserade, och man har hjälpt till i arbetet. I andra kommuner har man icke lagt två strån i kors. Då blir arbetet inom en enskild kommun meningslöst, när man runt omkring icke gör någonting.</w:t>
        <w:br/>
        <w:br/>
        <w:t>Det är kanske på grund av att jag ser mera på detta förebyggande arbete, som jag befinner mig på en annan linje än herr Råstock. Han kommer i kontakt med en alkoholist när han skall lämna Svartsjö för att omhändertagas av nykterhetsnämnden i kommunen — det är hans arbetsfält — och då kan Jag förstå hans synpunkter. Jag däremot arbetar på ett annat område, nämligen att försöka förebygga skapandet av alkoholister, och det är detta arbete, som jag betraktar såsom det viktigaste, men där det bland nykterhetsnämnderna på många håll brister oerhört. Jag hoppas och tror, att länsnykterhetsnämnderna skola kunna göra gott genom att sätta nykterhetsnämnderna i arbete för att fylla de uppgifter, som åligga dessa nykterhetsnämnder enligt denna lag, men som så ringa blivit beaktade.</w:t>
        <w:br/>
        <w:br/>
        <w:t>Jag finner, herr talman, alla skäl tala för Kungl. Maj:ts förslag, och jag Se sålunda, såsom flertalet före mig,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