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846</w:t>
      </w:r>
    </w:p>
    <w:p>
      <w:r>
        <w:rPr>
          <w:b/>
        </w:rPr>
        <w:t xml:space="preserve">Datum: </w:t>
      </w:r>
      <w:r>
        <w:t>1939-05-05</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Petersson (Folkpartiet, man)</w:t>
      </w:r>
    </w:p>
    <w:p>
      <w:r>
        <w:rPr>
          <w:b w:val="0"/>
        </w:rPr>
        <w:t>Herr förste vice talman! Herr statsrådet och chefen för handelsdepartementet slutade sitt anförande med en fråga: hur kan man egentligen egga upp sig till ett så intensivt motstånd mot en så förträfflig proposition? Jag skulle vilja svara honom med en motfråga: hur man kan egentligen egga upp sig till en sådan hänförelse för en kungl. proposition, som enligt min och enligt, såvitt jag förstår, även herr statsrådets mening har en så ringa betydelse och en så ringa förmåga att omgestalta arbetsförhållandena inom bagerinäringen?</w:t>
        <w:br/>
        <w:br/>
        <w:t>Jag har hela tiden under denna debatt frågat mig själv: hur kan det komma sig, att debatten oupphörligen glider in i detaljfrågor, som, såvitt jag förstår, ha mycken liten relevans till vad saken gäller. Jag har lyssnat på den långa debatten om det färska morgonbrödet, och förvånat mig över att man både på statsrådsbänken och på Malmöhuslänsbänken kan lägga i dagen ett sådant intresse för en så utpräglad bagatell. För min del har jag icke det bittersta intresse för den sidan av saken och kommer helt och hållet att lämna den utanför.</w:t>
        <w:br/>
        <w:br/>
        <w:t>Däremot är det en annan sak, som jag fäste mig vid i anförandet från Malmöhuslänsbänken och som förefaller mig vara ett mycket riktigt påpekande. Det sades, att den lag om arbetstiden i bagerierna, som vi hittills haft, otvivelaktigt varit ett irritationsmoment. Den har ideligen varit föremål för</w:t>
        <w:br/>
        <w:br/>
        <w:t>Ang. vissa ändringar i bagerilagen. (Forts.) klagomål, och dessa klagomål ha oupphörligen kommit tillbaka. Det är, menar jag, en riktig iakttagelse; men om det förhåller sig på detta sätt, vore det då inte skäl att gå tillbaka till klagomålen och se vad de egentligen röra sig om? Jag har gjort mig mödan att göra detta. Jag har sett igenom den långa raden av motioner i ämnet, och jag har funnit, att klagomålen samt och synnerligen gått ut på ett och detsamma. Man har den uppfattningen, att lagen i dess nuvarande gestaltning med de däri gällande undantagen för familjebagerierna återverkar synnerligen ogynnsamt på konkurrensförhållandena inom bagerinäringen. Man menar, att lagen ger en otillbörlig förmånsställning åt en viss grupp av företagare. I en motion, som framfördes här i första kammaren år 1935 av herrar Theodor Nilsson och Jacob Hansson, heter t. ex.: »Genom den undantagsställning, som de s. k. hemoch familjebagerierna erhållit i lagen, ha dessa vuxit allt mera i antal. Konkurrensförhållandena ha därför förskjutits till fördel för hemoch familjebagerierna och till förfång för de bageriföretag, som bedriva sin verksamhet med anställd arbetskraft.» Samma uppfattning går igen i alla de följande motionerna. Vi återfinna den 1 1936 års motion, i 1937 års motion och i de uttalanden, som andra lagutskottet inhämtade från olika sammanslutningar. Här är ett uttalande vid sistnämnda tillfälle av svenska livsmedelsarbetareförbundet: »Att dessa företag» — det vill säga familjebagerierna — »tillväxa i antal, bevisas av undersökningarna, som vårt förbund anställt på 75 platser. År 1930 fanns å dessa platser 700 företag, som icke drevos med lejd arbetskraft. År 1933 — det är en felskrivning och skall vara 1935 — »hade dessas antal stigit till 1,276. Samtidigt minskades antalet av de företag, som hade lejd arbetskraft, under samma tidrymd från 1,392 till 1,309.»</w:t>
        <w:br/>
        <w:br/>
        <w:t>Ja, dessa uppgifter hade alltså lagutskottet att tillgå, när lagutskottet behandlade 1937 års motion. Utskottet fann det uppenbart, att här förelåg ett missförhållande, om det förhöll sig på det sättet. Så blev det en skrivelse till Kungl. Maj:t och en utredning. Den uppdrogs åt socialstyrelsen och var slutförd i november 1937. Vi ha alla kunnat taga del av densamma.</w:t>
        <w:br/>
        <w:br/>
        <w:t>Men vad har nu denna utredning resulterat i? Resultatet har blivit, att man måste konstatera, att hela den föregående argumenteringen i ämnet var grundad på en felaktig uppfattning. Det förhåller sig icke på det sättet, att familjebagerierna vuxit i antal på yrkesbageriernas bekostnad. Det förhåller sig tvärtom. Ända sedan 1925, som har varit utgångspunkten för socialstyrelsens utredning, har utvecklingen varit den motsatta. Det är yrkesbagerierna, som ha inkräktat på familjebageriernas arbetsfält. Jag ber att få citera ett uttalande ur socialstyrelsens utredning. Det konstateras här, att antalet av s. k. familjebagerier, som icke vore underkastade bagerilagen, nedgått från 1,458 till 1,389 och att deras personal varit tämligen konstant. Samtidigt har det totala antalet bageriföretag ökats från 5,775 till 7,436, medan den där sysselsatta personalen ökades från 23,893 till 35,276 eller med ej mindre än 48 procent. Hela denna väldiga ökning, kan man säga, faller på yrkesbagerierna, alltså inom den del av näringen, som är underkastad den nuvarande inskränkningen beträffande nattarbete.</w:t>
        <w:br/>
        <w:br/>
        <w:t>Då alltså alla de gamla klagomålen voro obefogade, hade man Ju kunnat tro, att Kungl. Maj:t skulle ha låtit vid saken bero. Men det egendomliga inträffade, att Kungl. Maj:t i stället för att godtaga resultatet av den utredning, som Kungl. Maj:t själv hade anbefallt, godtog någonting helt annat, nämligen bageriidkarnas och arbetarsammanslutningarnas icke bestyrkta, icke verifierade utan direkt vederlagda klagomål. Socialstyrelsens utredning är ju en klar och tydlig vederläggning av de invändningar, som tidigare ha riktats mot lagen och dess verkningar.</w:t>
        <w:br/>
        <w:br/>
        <w:t>Nu kan man naturligtvis säga såsom herr statsrådet och chefen för handelsdepartementet nyss sade: må så vara, att det icke föreligger några svårare missförhållanden i konkurrenshänseende, men vad har man egentligen att invända mot att man gör lagen likformig och låter den gälla över hela linjen — alltså även för familjebagerierna? Ja, där kommer man ju in på en principfråga. Såvitt jag vet, har man, såsom för resten en talare på Stockholmsbänken nyss antydde, i denna lag velat ge ett uttryck för den tämligen konsekvent vidhållna regeln inom svensk lagstiftning, att statsmakterna icke skola tränga sig in mellan föräldrar och barn, icke skola tränga sig in i familjens inre angelägenheter. Den regeln i sin tur bygger väl på en uppfattning, att föräldraansvaret i och för sig representerar ett verksammare och ett naturligare skydd för familjens medlemmar än det skydd, som lagstiftningsmakten tilläventyrs kan åstadkomma genom sina tvångsregleringar och legislativa förbud. Det är från den uppfattningen, som jag för min del biträtt det yrkande, som inom utskottet ställts på, att man icke skall göra någon ändring i detta hänseende.</w:t>
        <w:br/>
        <w:br/>
        <w:t>Jag har styrkts i den uppfattningen av upplysningar, som lämnats, men som dessvärre icke kommit att inflyta vare sig i propositionen eller i utskottets utlåtande. Dessa upplysningar, som dock förefalla mig att vara av ett visst intresse, röra den omfattning, i vilken här berörda två olika kategorier av företag verkligen utnyttjat de tidigare morgontimmarna för sitt arbete. Av denna utredning, som ingår såsom en detalj i socialstyrelsens stora undersökning, framgår, att av familjebagerierna började endast 12 procent sitt arbete före kl. 6 på förmiddagen, medan av övriga bagerier icke mindre än 41.3 procent började arbetet före kl. 6. Det är ju alldeles uppenbart, att det inte är familjebagerierna, som otillbörligt utnyttja den frihet, som lagen ger dem att förlägga sitt arbete till vilken tid på dygnet som helst, utan det är de stora yrkesbagerierna, som sträva att i den mån lagen så medger förlägga en viss del av arbetet till de tidiga morgontimmarna. Detta sker naturligtvis icke utan orsak. Det sker för att det faller sig naturligt med hänsyn till arbetets art. Vad det gäller, är väl icke det färska morgonbrödet utan snarare möjligheterna att på ett effektivt sätt ombesörja distributionen.</w:t>
        <w:br/>
        <w:br/>
        <w:t>Nu är det visserligen sant, som herr statsrådet och chefen för socialdepartementet påpekade, att vi tidigare här i landet haft en bestämmelse av den innebörd, att arbetet får börja först kl. 6 f. m. Vad han glömde att tillägga var, att denna bestämmelse var ett experiment och ett misslyckat experiment. Bestämmelsen gällde från 1919 till 1926. Redan 1922 väcktes en motion här i riksdagen, där man redogjorde för verkningarna. Jag skall be att få citera ett stycke ur denna motion: »Denna bestämmelse har lett till, att arbetet mellan kl. 6 och 9 f. m. måste i högsta grad forceras. Arbetsstyrkan har som en följd härav måst utökas 1 vissa fall med ända till 50 4, ett förhållande, som givetvis verkat fördyrande på varan. Härtill kommer, att brödet så gott som direkt från ugnen måste lastas på vagnarna för att i varmt tillstånd distribueras, vilket i sin tur försämrar varan. Efter detta forcerade morgonarbete inträder en period inom tillverkningen, då det är förenat med stora svårigheter att sysselsätta samtliga arbetare, varför för flertalet av dessa den effektiva arbetstiden i genomsnitt icke torde uppgå till mer än 6 å 7 timmar om dag.»</w:t>
        <w:br/>
        <w:br/>
        <w:t>Detta omdöme bekräftades av de utredningar om bagerilagens verkningar, som utfördes av socialstyrelsen och kommerskollegium och som publicerades 1925. Jag skulle kunna citera uttalanden ur båda dessa utredningar till bestyrkande av detta påstående, men jag förutsätter, att herr statsrådet och chefen för socialdepartementet är fullt medveten om att så är förhållandet.</w:t>
        <w:br/>
        <w:br/>
        <w:t>Det skulle kanske finnas anledning att gå in på andra detaljer i det kungl. förslaget. Såvitt jag kan se, finns där en hel del, som nog skulle kunna tåla vid en granskning. Jag skall bara i allra största korthet omnämna den ändring, som har vidtagits i första paragrafen i syfte att bringa den i överensstämmelse med den internationella konventionen i ämnet. Lagen skall nu gälla icke bara för sådana varor, som saluföras, utan överhuvud taget för varor som tillverkas av detta slag — dock med ett undantag, som blivit uttryckt på följande sätt: »Vad sålunda stadgats äger dock icke tillämpning å tillverkning - eget hushåll, vilken bedrives utan biträde av annan än medlem av hushålet.»</w:t>
        <w:br/>
        <w:br/>
        <w:t xml:space="preserve">Ja, det är en av dessa många i hastigheten gjorda formuleringar, som oupphörligen komma med i våra lagar, men som lätt kunna och i många fall också verkligen leda till oförutsedda praktiska svårigheter. Såvitt jag förstår, förbjuder man på detta sätt t. ex. en så rimlig anordning som att en </w:t>
      </w:r>
      <w:r>
        <w:rPr>
          <w:b/>
        </w:rPr>
        <w:t>grannhustru²</w:t>
      </w:r>
      <w:r>
        <w:rPr>
          <w:b w:val="0"/>
        </w:rPr>
        <w:t xml:space="preserve"> kommer in och hjälper till i en sjuk familj att baka bröd efter kl. 8 på kvällen. För att man skall vara undantagen från lagens verkningar, måste tillverkningen ske »för eget hushåll» . Varför skall det nödvändigt stå på det sättet? 1926 föreslogs också en bestämmelse av liknande innehåll, men då hade man varit så försiktig, att man icke valde dessa orden »för eget hushåll» utan valde uttrycket »för hushållsbruk». Då lämnades ändå någon liten rörelsefrihet övrig.</w:t>
        <w:br/>
        <w:br/>
        <w:t>Jag nämnde i detta sammanhang den internationella konventionen. Jag måste bekänna, att jag mycket undrat över, varför det skall vara nödvändigt för oss att nu, fjorton år efter dess tillkomst, biträda en överenskommelse, som, såvitt jag förstår, icke haft den minsta praktiska betydelse för normeringen av arbetsförhållandena inom bageriyrket. Det är dock, herr statsråd, någon skillnad mellan en internationell reglering av arbetsförhållandena och en internationell konvention. Att man ansluter sig till en konvention betyder inte alls det, att arbetsförhållandena därmed bli internationellt reglerade. Så länge flertalet av de större länderna i världen stå utanför konventionen, betyder vår anslutning varken till eller från. Jag skulle också vilja ställa den frågan: kan det verkligen vara så angeläget att ansluta sig till en internationell konvention, som rör ett arbetsområde, där det överhuvud taget icke kan ifrågakomma någon internationell konkurrens. I fjol hade vi frågan om arbetstidslag för sjöfolket uppe. Det är ett arbetsområde, där den internationella konkurrensen är i hög grad framträdande. I det fallet föreföll det mig vara ett mycket stort intresse, att man verkligen kom fram till en internationell reglering av arbetsförhållandena. I detta fall däremot förefaller det mig vara ett mycket ringa intresse att så göra, i all synnerhet som de lagbestämmelser, vilka tillämpas här i landet, genomgående ha en strängare karaktär än den internationella konventionen.</w:t>
        <w:br/>
        <w:br/>
        <w:t>Ja, herr talman, jag har redan hållit på för länge. Jag skall be att få sluta men att biträda det yrkande om bifall till reservationen, som tidigare har ställts.</w:t>
        <w:br/>
        <w:br/>
        <w:t>I herr Knut Peterssons yttrande instämde herr Larsson, Sam, och herr Albertsson.</w:t>
      </w:r>
    </w:p>
    <w:p>
      <w:pPr>
        <w:pStyle w:val="Heading2"/>
      </w:pPr>
      <w:r>
        <w:t>2. unknown (–, –)</w:t>
      </w:r>
    </w:p>
    <w:p>
      <w:r>
        <w:rPr>
          <w:b w:val="0"/>
        </w:rPr>
        <w:t>När det gäller frågan om familjebagerierna, står man — som Jag tror, att det har anmärkts redan under debatten — inför en bestämmelse, som är, såvitt jag på rak arm kan säga, enastående i svensk sociallagstiftning. Man har här ifrån regleringen icke undantagit arbete, som drives av en arbetsgivare och hans hemmavarande barn. Detta liksom även den mycket omdebatterade bestämmelsen om förbud mot visst arbete under vissa tider på dygnet är en avvikning ifrån vad som är vanligt.</w:t>
        <w:br/>
        <w:br/>
        <w:t xml:space="preserve">Nu kan man verkligen i detta fall säga alldeles som Bobban sade till </w:t>
      </w:r>
      <w:r>
        <w:rPr>
          <w:b/>
        </w:rPr>
        <w:t>flickan²</w:t>
      </w:r>
      <w:r>
        <w:rPr>
          <w:b w:val="0"/>
        </w:rPr>
        <w:t xml:space="preserve"> i den gamla Strix-historien: Varför skall det just vara en bagare? Varför skola bageriarbetarna ha specialbestämmelser? Jag framhåller detta, ehuru det har framhållits redan förut, uteslutande därför att jag anser det vara så oerhört viktigt, att man i större omfattning än vad som hittills har ägt rum på det sociala området verkligen bemödar sig om att skaffa en enhetlighet i systemet. Här har det för ett år sedan tillsatts en kommitté för översyn av vår sociallagstiftning, men det skulle sannerligen icke heller skada, att man inom socialdepartementet ägnade de förslag, som man framlägger, en översyn, innan de komma till riksdagen, så att man icke får hela denna väldiga urskog av olika bestämmelser för olika områden. Nu letar man fåfängt efter en röd tråd eller en ledande konsekvens vid behandlingen av de olika socialpolitiska projekten. Vad som är sanning och lämpligt i det ena fallet, är olämpligt och förkastligt i det andra, och vi börja komma därhän, att man snart sagt för varje fack har dess egen lilla speciella sociallagstiftning med egna principer, som äro ytterst föredömliga när det gäller det facket, men fördömliga när det gäller andra. Jag tror, att det skulle vara mycket olyckligt, om man fortsatte på det sättet. Vi måste komma till att vår sociallagstiftning behandlas med en ledande tanke, så att icke allt skötes efter den principen, att den vänstra handen icke vet vad den högra gör, och det önskemålet kan enligt min mening på intet sätt ursäktas med mönster från Geneve. Har man icke förut känt något behov att här i Sverige tilllämpa vad som där åstadkoms för femton år sedan, så torde man även framgent kunna fortsätta med att underlåta det.</w:t>
        <w:br/>
        <w:br/>
        <w:t>Det ligger väl så till, misstänker jag, att det icke så mycket gäller att 1 Sverige tillgodogöra sig fördelarna av en lagstiftning, som man skisserat i Geneve, utan att man genom denna vackra gest skall ge sitt stöd åt en institution, vilken på grund av händelsernas inverkan allt mer och mer förlorar 1 betydelse.</w:t>
        <w:br/>
        <w:br/>
        <w:t>Jag vill dock hemställa, mina herrar, huruvida förhållandena verkligen så gestalta sig, att vi ha anledning att lämna det stödet i form av en så pass tvivelaktig lagstiftning som den, som nu är ifrågasatt.</w:t>
        <w:br/>
        <w:br/>
        <w:t>Herr statsrådet Forslund: Jag ber att få säga ett par ord till i denna råga.</w:t>
        <w:br/>
        <w:br/>
        <w:t>Först måste jag till den senaste ärade talaren säga, att jag undrar, vilken yrkesman som icke herr Wistrand skulle ha satt samma frågetecken för. Om vi hade tagit en metallarbetare, en sågverksarbetare eller en textilarbetare och kunnat göra en lagstiftning för dem, är det då icke nästan hundraprocentig sannolikhet för att herr Wistrand skulle ha sagt: varför skola vi i vårt land, där vi ha så många näringsutövare, taga just en metallarbetare, en sågverksarbetare eller en textilarbetare? Frågeställningen hade enligt mitt sätt alt se sannolikt blivit densamma, som den herr Wistrand nu använder.</w:t>
        <w:br/>
        <w:br/>
        <w:t>I fråga om det påpekande, som herr Wistrand direkt riktade mot socialdepartementets verksamhetsområde, då han talade om, att man inom departementet bör se efter hur man egentligen ordnar de här sociala lagstiftningsfrå-</w:t>
        <w:br/>
        <w:br/>
        <w:t>Ang. vissa ändringar i bagerilagen. (Forts.) gorna, vill jag framhålla, att under den korta tid, jag vistats i socialdepartementet och tagit del av allt det förberedelsearbete, som där sker för vår lagstiftning, har jag funnit, att hos dem, som syssla med detta, är den genomgående tanken: hur ha vi skrivit i den och den lagen, som kan vara något närbesläktad och som vi böra taga hänsyn till? Det är väl det första av allt, som i ett förberedande lagstiftningsarbete måste iakttagas, men att olikheter 1 vissa fall ändå kunna uppstå beror på olikheter i arbetsförhållandena på de områden, där man skall lagstifta. Jag tror, att även om vi i ett fall påpeka, att vi i den och den lagen ha skrivit på alldeles samma sätt, som vi ha skrivit här, skulle herr Wistrand kunna finna en motivering för att i vissa fall säga: det passar icke i detta avseende för det område, som vi nu lagstifta om. Jag vill med detta framhålla, att det kan finnas väsentligt olika förhållanden, som ge stöd för ett något annat ordval. Således har den vänstra och högra handen varit i full kontakt vid det här arbetet. Det behöver icke herr Wistrand tvivla på.</w:t>
        <w:br/>
        <w:br/>
        <w:t>När herr Petersson blev så förvånad över att vi talade om det färska morgonbrödet, vill jag säga honom, att det gjorde vi efter ett noggrant sökande efter de skäl, som reservanterna ha kunnat åberopa för ett avslag. Herr Petersson har själv varit med om att i reservationen bland de skäl, som ha åberopats för att man nu icke skall taga denna lag, anföra följande: »Allmänhetens krav på färskt morgonbröd kan icke tillgodoses i samma omfattning som för närvarande.» Är det då så förvånansvärt, att man vid granskningen av reservanternas motiv nämner vad de själva ha skrivit? Jag måste säga mig, att herr Petersson här slår sig själv på fingrarna, och han saknar i varje fall anledning att beskylla mig för att blanda in något, som man egentligen 1 detta sammanhang icke bör tala om.</w:t>
        <w:br/>
        <w:br/>
        <w:t>Arbetet, sade herr Petersson, blir så brådskande. Ja, men känna vi litet grand bageriyrket, så ligger det i själva yrkets art, att dess utövning blir brådskande. Även om vi skulle fastställa, att arbetet skulle börja kl. 3 på natten, så blir det av brådskande natur, därför att själva arbetets art fordrar, att man måste utföra det under ganska forcerad takt. Därtill kommer ur distributionssynpunkt, att de, som tidigt på morgonen köra ut med bagarvagnarna, alltid vilja vara de första hos kunderna, även om de i så fall skulle behöva fara kl. 5 på morgonen. Denna brådska, menar jag, kommer alltid att finnas i yrken av det slag, som det här är fråga om.</w:t>
        <w:br/>
        <w:br/>
        <w:t>Vidare vill jag ju säga, att det var socialstyrelsen själv, som, när den vägde dessa skäl för och emot — efter den utredning som företogs — kom till ett helt annat resultat beträffande konkurrensförhållandena än som åberopats i de motioner, som tidigare förelegat för riksdagen. Socialstyrelsen var i alla fall av den meningen, att det fanns skäl för att i första paragrafen ta bort den där bestämmelsen om familjebagerierna. Socialstyrelsen kom själv till det resultatet, och till samma resultat har även kommerskollegium kommit. 1937 års lagutskott har också självt varit inne på samma tankegång, och jag skulle vilja säga till dem, som här tala om att regeringen icke borde ha kommit fram så hastigt med detta förslag, att enligt 1937 års lagutskotts utlåtande, som riksdagen själv har gjort till sitt, skulle regeringen för riksdagen framlägga det förslag, vartill denna utredning kunde föranleda. Det förslag, som här föreligger, ligger också fullt i nivå med utredningens resultat.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