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2190</w:t>
      </w:r>
    </w:p>
    <w:p>
      <w:r>
        <w:rPr>
          <w:b/>
        </w:rPr>
        <w:t xml:space="preserve">Datum: </w:t>
      </w:r>
      <w:r>
        <w:t>1939-05-08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Ebon Andersson (Högerpartiet, woman)</w:t>
      </w:r>
    </w:p>
    <w:p>
      <w:r>
        <w:rPr>
          <w:b w:val="0"/>
        </w:rPr>
        <w:t>Herr talman! Jag vill redan från början säga, att jag bara skall tala ett par tre minuter i denna fråga.</w:t>
        <w:br/>
        <w:br/>
        <w:t xml:space="preserve">De ledande synpunkterna för mig, när jag lagt fram min motion om </w:t>
      </w:r>
      <w:r>
        <w:rPr>
          <w:b/>
        </w:rPr>
        <w:t>kvinnlig¹</w:t>
      </w:r>
      <w:r>
        <w:rPr>
          <w:b w:val="0"/>
        </w:rPr>
        <w:t xml:space="preserve"> samhällstjänst, ha — enkelt och rakt på sak — varit följande. Det finns å ena sidan en hel del unga </w:t>
      </w:r>
      <w:r>
        <w:rPr>
          <w:b/>
        </w:rPr>
        <w:t>kvinnor¹</w:t>
      </w:r>
      <w:r>
        <w:rPr>
          <w:b w:val="0"/>
        </w:rPr>
        <w:t xml:space="preserve"> — kanske män också — som vilja göra en insats, å andra sidan folk ute i landet, som behöver hjälp. När vi alltså ha å ena sidan en möjlighet till utbildning för unga </w:t>
      </w:r>
      <w:r>
        <w:rPr>
          <w:b/>
        </w:rPr>
        <w:t>kvinnor¹</w:t>
      </w:r>
      <w:r>
        <w:rPr>
          <w:b w:val="0"/>
        </w:rPr>
        <w:t>, å andra sidan ett hjälpbehov, kunde det, menar jag, vara en uppgift för statsmakterna att utreda, hur dessa unga krafter skulle kunna ledas in på produktivare banor än som är möjligt, om ledningen ligger i en frivillig organisations händer. Jag anser sålunda, att detta är en sak, som rimligtvis kunde falla under statsmaktens domvärjo.</w:t>
        <w:br/>
        <w:br/>
        <w:t xml:space="preserve">Förslaget har tillstyrkts av en hel rad myndigheter och sammanslutningar. Jag skall med hänsyn till den knappa tiden icke gå in på vad man uttalat i de avgivna yttrandena. Detta framgår av utskottets utlåtande. Det är visserligen så — och utskottet har gått rätt mycket på den saken — att motionerna i detta ämne avstyrkts av en del </w:t>
      </w:r>
      <w:r>
        <w:rPr>
          <w:b/>
        </w:rPr>
        <w:t>kvinnoorganisationer¹</w:t>
      </w:r>
      <w:r>
        <w:rPr>
          <w:b w:val="0"/>
        </w:rPr>
        <w:t>. Om jag icke är fel underrättad, beror detta i hög grad på missuppfattning av hela frågeställningen. Man har varit rädd för nazism, för influens utifrån — och allt vad det heter. Jag måste säga, att jag icke riktigt beriper denna ståndpunkt. När dessa frivilliga organisationer redan finnas, kan det väl icke vara farligt att överlåta utredningen av hela problemet åt en socialdemokratisk regering, vilken tillsätter utredningsmän, som i sin tur skola taga ställning till saken. Jag förstår som sagt icke resonemanget, men skall icke penetrera det närmare.</w:t>
        <w:br/>
        <w:br/>
        <w:t>Jag är av den bestämda övertygelsen, att denna fråga kommer åter — och då i ett större sammanhang. Emellertid vill jag icke förty, herr talman, nu yrka bifall till motionen nr 128:i andra kammaren.</w:t>
      </w:r>
    </w:p>
    <w:p>
      <w:pPr>
        <w:pStyle w:val="Heading2"/>
      </w:pPr>
      <w:r>
        <w:t>2. Karl Mäler (Socialdemokraterna, man)</w:t>
      </w:r>
    </w:p>
    <w:p>
      <w:r>
        <w:rPr>
          <w:b w:val="0"/>
        </w:rPr>
        <w:t xml:space="preserve">Herr talman! Jag tror, att utskottets motivering tillräckligt klart ådagalägger olämpligheten av att nu bifalla motionen i fråga. Av motionen och av vad </w:t>
      </w:r>
      <w:r>
        <w:rPr>
          <w:b/>
        </w:rPr>
        <w:t>fröken²</w:t>
      </w:r>
      <w:r>
        <w:rPr>
          <w:b w:val="0"/>
        </w:rPr>
        <w:t xml:space="preserve"> Andersson nu sagt, har ingalunda blivit klart, att de svenska husmödrarna skulle få någon nämnvärd hjälp genom den föreslagna anordningen, även om de i många avseenden äro i behov av hjälp. Däremot har jag den uppfattningen — och den kommer till uttryck i utskottets motivering — att det säkerligen skulle vara synnerligen nyttigt för en hel del av</w:t>
        <w:br/>
        <w:br/>
        <w:t xml:space="preserve">städernas </w:t>
      </w:r>
      <w:r>
        <w:rPr>
          <w:b/>
        </w:rPr>
        <w:t>kvinnliga¹</w:t>
      </w:r>
      <w:r>
        <w:rPr>
          <w:b w:val="0"/>
        </w:rPr>
        <w:t xml:space="preserve"> ungdom, om de unga kunde komma ut i jordbrukarhemmen, finge lära sig vissa ting rent praktiskt och finge en bättre överblick över det samhälleliga arbetet.</w:t>
        <w:br/>
        <w:br/>
        <w:t xml:space="preserve">Emellertid framgår det ju av motionärernas framställning, att de åsyfta en fullständigt frivillig verksamhet. Det finns, så vitt jag vet, för närvarande inga hinder för de </w:t>
      </w:r>
      <w:r>
        <w:rPr>
          <w:b/>
        </w:rPr>
        <w:t>kvinnor¹</w:t>
      </w:r>
      <w:r>
        <w:rPr>
          <w:b w:val="0"/>
        </w:rPr>
        <w:t>, som ha intresse härför, att ägna sig åt detta arbete, och när det nu bildats en riksorganisation för ändamålet, finner jag det lämpligast, att den liksom varje annan frivillig folkrörelse får visa vad den kan uträtta.</w:t>
        <w:br/>
        <w:br/>
        <w:t>Denna rörelse har ju jämställts med åtskilliga andra folkrörelser, och jag vill då erinra därom, att ännu har ingen annan av folkrörelserna fått statsstöd innan den ens har kommit i gång. Den har fått lov att först visa, vad den dugt till, och den har fått lov att arbeta ofta i årtionden, innan staten har uppmärksammat och stött den. Jag tror, att det i detta fall är lämpligt, att den rörelse, som det här är fråga om, i den mån den skall vara frivillig, får VN vad den duger till, innan man begär att staten skall ge den stöd och</w:t>
        <w:br/>
        <w:br/>
        <w:t>Med hänvisning till detta och till den motivering, som utskottet i övrigt har givit, ber jag, herr talman, att få yrka bifall till utskottets förslag.</w:t>
        <w:br/>
        <w:br/>
        <w:t xml:space="preserve">I detta anförande instämde </w:t>
      </w:r>
      <w:r>
        <w:rPr>
          <w:b/>
        </w:rPr>
        <w:t>fru²</w:t>
      </w:r>
      <w:r>
        <w:rPr>
          <w:b w:val="0"/>
        </w:rPr>
        <w:t xml:space="preserve"> Östlund och </w:t>
      </w:r>
      <w:r>
        <w:rPr>
          <w:b/>
        </w:rPr>
        <w:t>fröken²</w:t>
      </w:r>
      <w:r>
        <w:rPr>
          <w:b w:val="0"/>
        </w:rPr>
        <w:t xml:space="preserve"> Hesselgren.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