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2211</w:t>
      </w:r>
    </w:p>
    <w:p>
      <w:r>
        <w:rPr>
          <w:b/>
        </w:rPr>
        <w:t xml:space="preserve">Datum: </w:t>
      </w:r>
      <w:r>
        <w:t>1940-04-10</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Herr talman! Jag har icke för avsikt att någon längre stund upptaga kammarens tid.</w:t>
        <w:br/>
        <w:br/>
        <w:t>Det är emellertid för att utmynna i ett avslagsyrkande en relativt välvillig behandling, som statsutskottet ägnat min motion, vilken framkommit -— det vill jag särskilt betona — emedan jag förmenar, att det uppslag, som däri gives, förtjänar att övervägas som en beredskapsåtgärd inför de vanskliga ekonomiska förhållanden, som med en viss sannolikhet komma att inträda för statsverket. Det är icke i syfte att förminska de löneförmåner, som statstjänarna nu innehava, som motionen är tillkommen, men det lär väl icke vara så osannolikt, att de statsfinansiella förhållandena i en ganska nära framtid komma att förändras dithän, att det blir för statsverket ogörligt att upprätthålla löneställningen för statstjänarna i den omfattning, att alla statstjänare kunna erhålla kompensation för den fördyring, eller, om man nu vill vända på saken, den förminskning av penningvärdet, som kommer att inträda. Det finns tvärtom en viss anledning att antaga, att sådana förhållanden inträda, att statsverket måste inrikta sig på att i görligaste mån sörja för de statstjänare, vilka ha de största utgifterna, de som ha den större försörjningsplikten, medan övriga ej kunna 1 samma mån kompenseras. Därest ett sådant sakernas tillstånd skulle inträda, vore det lämpligt och nyttigt att redan på förhand ha saken utredd och ett förslag färdigt att framlägga.</w:t>
        <w:br/>
        <w:br/>
        <w:t>Jag vet visserligen — det har också omnämnts i motionen — ätt statsmakterna så sent som 1938 tagit ståndpunkt mot familjelönesystemet, en ståndpunkt, som jag för min del icke någonsin ansett vara klok eller riktig, och den har för övrigt icke på en hel del håll accepterats såsom riktig. Jag tror också, att förhållandena sedan dess påvisat, att 1928 års inställning kanske icke var så välbetänkt. Jag behöver bara erinra om det sakförhållandet, att man i en del institutioner, som ha med dessa saker att göra, för närvarande i mycket hög grad besväras med frågan om fortsatt tillämpning av barnbidraget. Jag tror, att man på många håll beklagar att även dessa borttagits, men det var ju ett led i kampen mot familjelönerna.</w:t>
        <w:br/>
        <w:br/>
        <w:t xml:space="preserve">Nu vet jag, att man gör den invändningen, att det icke är möjligt att genom en riksdagens åtgärd genomföra familjelönesystemet annat än när det gäller statstjänarna. Flertalet av dem, som arbeta mot lön, skulle sålunda bli ställda utanför ett sådant system. Jag vågar emellertid tro, att om familjelönesystemet blir genomfört i statsverket, kommer det också att vinna efterföljd på annat håll. Denna min uppfattning grundar jag i viss mån på följande förhållande. Vid förra årets riksdag, tror jag det var, beslutade vi om en lagstiftning, som berörde ett annat område än detta, men ett område, som så att säga är parallellt med detta. Jag syftar på förbudet att avskeda </w:t>
      </w:r>
      <w:r>
        <w:rPr>
          <w:b/>
        </w:rPr>
        <w:t>kvinnor¹</w:t>
      </w:r>
      <w:r>
        <w:rPr>
          <w:b w:val="0"/>
        </w:rPr>
        <w:t xml:space="preserve"> 1 statstjänst, då de ingå giftermål. Den lagen kunde endast genomföras vad beträffar statsanställda. Men då hänvisade man direkt till den omständigheten att ett sådant exempel skulle även mana till efterföljd inom den privata verksamheten. Man förmenade nämligen, att de åtgärder statsmakterna vidtagit där skulle respekteras och vinna efterföljd. Jag tror alltså, att man kan lämna denna invändning, att familjelönesystemet endast skulle komma att beröra statstjänstemän, åt sidan.</w:t>
        <w:br/>
        <w:br/>
        <w:t>Då emellertid ingen utsikt finnes att få ett bifallsyrkande igenom, och då statsutskottet, som jag nämnde, skrivit relativt välvilligt, skall jag icke göra</w:t>
        <w:br/>
        <w:br/>
        <w:t>Ang. inarbetande av familjetillägg i det statliga lönesystemet. (Forts.) något yrkande, utan endast uttala den förhoppningen, att utskottet får rätt 1 sitt uttalande, att Kungl. Maj:t med uppmärksamhet följer de spörsmål, varom här är fråga.</w:t>
      </w:r>
    </w:p>
    <w:p>
      <w:pPr>
        <w:pStyle w:val="Heading2"/>
      </w:pPr>
      <w:r>
        <w:t>2. Gustaf Arnemark (–, man)</w:t>
      </w:r>
    </w:p>
    <w:p>
      <w:r>
        <w:rPr>
          <w:b w:val="0"/>
        </w:rPr>
        <w:t>Herr talman! Jag har för min del, herr talman, vid tidigare tillfällen, då behovslöneprincipen debatterats här i kammaren, förklarat mig vara bestämd motståndare till dess införande i vårt statliga lönesystem. Huvudskälet för mig har varit, att man kommer bort från en rationell lönesättning, om man släpper grundsatsen att lönen skall vara lön för arbete. Principen lön för arbete har ju i alla fall den förtjänsten, att den giver möjlighet till en något så när riktig värdesättning av tjänsterna inbördes, och den anknyter på ett långt bättre sätt än vad behovslöneprincipen skulle göra till löneutvecklingen på allmänna arbetsmarknaden. Jag står fortfarande fast vid den uppfattningen.</w:t>
        <w:br/>
        <w:br/>
        <w:t>Jag har icke kunnat finna, att vare sig arbetarna eller arbetsgivarna på den allmänna arbetsmarknaden inför de förhållanden, som nu råda, lagt i dagen någon som helst önskan att övergå till ett lönesystem med familjetilllägg. Riksdagen har ju för övrigt, som herr andre vice talmannen framhållit, så sent som 1938 tagit ett bestämt avstånd från familjelöneprincipen för det statliga lönesystemets vidkommande. Det lönereglemente, som vi då beslöto, har icke varit i kraft mer än under ?/s år, och att riksdagen så snart skulle medverka till att riva upp sitt så nyligen fattade beslut i fråga om den principiella grunden för detta lönereglemente, anser jag för min del skulle framstå såsom minst sagt underligt.</w:t>
        <w:br/>
        <w:br/>
        <w:t>Den ärade motionären har som ett nytt skäl för införande av familjetillägget pekat på en situation, som snart nog synes aktuell, den nämligen, att 1935 års levnadskostnadsindex passerar talet 120. Spärren för det rörliga tillägget på tre fjärdedelar av levnadskostnadsstegringen är då uppnådd, varigenom varje kompensation för därefter inträdd levnadskostnadsökning skulle upphöra enligt lönereglementets nuvarande bestämmelser. Jag skall, herr talman, icke nu närmare gå in på hur det bör förfaras i den situationen. Klart är, att om index går i höjden över talet 120 med samma takt som det för närvarande stiger, uppkommer mycket snart frågan om hur levnadskostnadsstegringen ovanför 120 skall kompenseras. Statstjänarnas organisationer komma säkerligen, förmodar jag, att anmäla sina önskemål, och vid de resonemang, som då torde uppkomma med chefen för finansdepartementet, hoppas Jag för min del, att det skall bli möjligt att låta kompensationen för dyrtiden till statens arbetstagare hålla något så när jämna steg med den kompensation, som kan komma den allmänna marknadens folk till del. Jag hoppas också, herr talman, att detta skall kunna ske i sådana former, att den principiella grunden för det nu gällande statliga lönesystemet icke rubbas.</w:t>
        <w:br/>
        <w:br/>
        <w:t>Med dessa ord ber jag att få tillkännagiva, att jag kommer att rösta för bifall till utskottets hemställan.</w:t>
      </w:r>
    </w:p>
    <w:p>
      <w:pPr>
        <w:pStyle w:val="Heading2"/>
      </w:pPr>
      <w:r>
        <w:t>3. unknown (–, –)</w:t>
      </w:r>
    </w:p>
    <w:p>
      <w:r>
        <w:rPr>
          <w:b w:val="0"/>
        </w:rPr>
        <w:t>Herr talman! Endast ett par ord. Herr Arnemark sade, att man kommer bort ifrån rationell lönesättning, därest man går in för familjelöneprincipen. Ja, vi skola inte tvista om vad som ur samhällets synpunkt är rationellt. Det kan inte vara riktigt att en person, som utför ett visst arbete, skall ha precis samma lönekvantitet att inhösta för detta arbete, oavsett vad personen gör med hänsyn till samhällets bestånd, d. v. s. om personen i fråga lever ensam eller är familjefader och har att sörja för familj. Jag vågar tro, att ur samhällets synpunkt är det sistnämnda nog</w:t>
        <w:br/>
        <w:br/>
        <w:t xml:space="preserve">När herr Arnemark vidare säger, att det har inte avhörts någon önskan från statstjänstemännens sida angående en förändring i senast tillämpade lönesystem, så ber jag att få säga, att det har dock till mig kommit ett ovanligt stort antal uttalanden från statstjänare, som instämma i de synpunkter, som ha framförts i motionen, och jag vågar tillägga, att likalönsystemet, som ur teoretiska synpunkter kan vara rättvist, likväl har visat sig vara i praktiken mycket orättvist. Jag behöver bara hänvisa till det sakförhållandet, att exempelvis lika lön mellan man och </w:t>
      </w:r>
      <w:r>
        <w:rPr>
          <w:b/>
        </w:rPr>
        <w:t>kvinna¹</w:t>
      </w:r>
      <w:r>
        <w:rPr>
          <w:b w:val="0"/>
        </w:rPr>
        <w:t xml:space="preserve"> faktiskt betyder att </w:t>
      </w:r>
      <w:r>
        <w:rPr>
          <w:b/>
        </w:rPr>
        <w:t>kvinnan¹</w:t>
      </w:r>
      <w:r>
        <w:rPr>
          <w:b w:val="0"/>
        </w:rPr>
        <w:t xml:space="preserve"> har högre och bättre löneförmåner. Jag behöver exempelvis bara erinra om, att </w:t>
      </w:r>
      <w:r>
        <w:rPr>
          <w:b/>
        </w:rPr>
        <w:t>kvinnorna¹</w:t>
      </w:r>
      <w:r>
        <w:rPr>
          <w:b w:val="0"/>
        </w:rPr>
        <w:t xml:space="preserve"> icke ha det avbrott i sin utbildning som männen ha genom värnplikt och dylikt, förutom att det faktiskt är billigare att leva </w:t>
      </w:r>
      <w:r>
        <w:rPr>
          <w:b/>
        </w:rPr>
        <w:t>kvinna¹</w:t>
      </w:r>
      <w:r>
        <w:rPr>
          <w:b w:val="0"/>
        </w:rPr>
        <w:t xml:space="preserve"> än att leva man, även om mannen icke tillåter sig några specifikt manliga dyrbara levnadsvanor.</w:t>
        <w:br/>
        <w:br/>
        <w:t>Sedan vill jag endast tillägga med anledning av uttalandet, att vi kanske snart ha överskridit talet 120, då frågan om kompensation för detta överskridande kan bli aktuell: jag kan här betyga, att jag har för min del intet emot, om det då är statsverket och statsmakterna möjligt att erbjuda kompensation för överskridandet, men jag har mina mycket starka tvivel angående dessa möjligheter. Hittills ha vi kunnat följa med och över allt på olika områden besluta kompensationer och ersättningar för alla möjliga besvär, som man påtager sig för samhällets skull, och det är gott och väl att man det kunnat göra. Men jag har ett mycket livligt intryck av att vi redan nu befinna oss 1 det läget, att skall allt detta, som vi beslutat eller komma att inom den närmaste tiden besluta, genomföras och i full utsträckning träda i kraft, kommer det att anstränga statsverkets finansiella förhållanden ända till bristningsgränsen. Det är inför detta som jag har velat resa spörsmålet, huruvida vi inte i tid böra inrikta oss på ett lönesystem, som i största möjliga utsträckning tillgodoser dem, som ha det verkligt större behovet, nämligen familjeförsörjarna.</w:t>
        <w:br/>
        <w:br/>
        <w:t>Jag är också övertygad om att den kompensation, som man har genomfört eller håller på att genomföra i fråga om den privata verksamheten, bland annat genom att låta lönerna i viss utsträckning följa indexsystemet, nog är hållbar så länge vi ha de goda konjunkturerna och ingenting särskilt inträffar, men behöver jag stå här och säga kammaren, att det mycket väl kan hända, att något särskilt inträffar när som helst och av det slaget, att en omfattande arbetslöshet är att vänta med därav följande påfrestningar även för den enskilda verksamheten och dess möjlighet att fullfölja de förutsatta lönesystemen. Jag tror, att vi snart nog komma i det läge, att vi måste ta hela vårt lönesystem, såväl det statliga som andra, under mycket allvarlig omprövning, och att man sålunda icke bör uttala sig alltför kategoriskt om ett visst systems förträfflighet och rationella företräden.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