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862</w:t>
      </w:r>
    </w:p>
    <w:p>
      <w:r>
        <w:rPr>
          <w:b/>
        </w:rPr>
        <w:t xml:space="preserve">Datum: </w:t>
      </w:r>
      <w:r>
        <w:t>1940-04-17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Oskar Hagman (Socialdemokraterna, man)</w:t>
      </w:r>
    </w:p>
    <w:p>
      <w:r>
        <w:rPr>
          <w:b w:val="0"/>
        </w:rPr>
        <w:t>Herr talman, mina herrar! Jag har deltagit i behandlingen av detta ärende i andra lagutskottet, dock icke i den omfattning, att jag Var närvarande, när beslutet fattades, och därför har jag icke blivit antecknad såsom deltagare. Jag vill dock anföra några synpunkter beträffande de principer, som här behandlas.</w:t>
        <w:br/>
        <w:br/>
        <w:t>Det hade naturligtvis varit önskvärt, när det gäller att bestämma ersättningen för de till beredskap eller mobilisering inkallade, om man hade kunnat få en sådan linje, som antytts i den allmänna tjänstepliktslagen, att var och en skulle erhålla en ersättning, lika stor som den han haft i sin tidigare verksamhet i det civila livet. Då hade ju i alla fall rimliga anspråk blivit tillgodosedda. Nu är det emellertid så, att alla äro ense om att det är finansiellt omöjligt att beträda denna linje, därför att förhållandena äro så kolossalt skiftande, att det skulle leda till orimligheter, varjämte kostnaderna troligen komme att bliva oerhörda. Därför måste man modifiera sig och fastställa belopp, i huvudsak lika för alla, av något lägre storlek.</w:t>
        <w:br/>
        <w:br/>
        <w:t xml:space="preserve">Jag har för min del inom utskottet anslutit mig till dem som ansett, att Kungl. Maj:ts förslag borde bifallas. Utskottet har emellertid ansett, att högre belopp till familjeförsörjarna än Kungl. Maj:t föreslagit skulle utgå utan behovsprövning, och här har hållits vältaliga anföranden till förmån för utskottets förslag. Jag måste för min del säga, att hela min erfarenhet från en tjuouårig verksamhet på likartade områden säger mig, att det finns två mycket rimliga skäl för att ha en behovsprövning. Som arbetsmarknaden kommer att gestalta sig under de tider, vi nu gå emot, blir efterfrågan på arbetskraft oerhört stor, och folk kommer att anse det ganska egendomligt, om t. ex. i en familj, där det finns </w:t>
      </w:r>
      <w:r>
        <w:rPr>
          <w:b/>
        </w:rPr>
        <w:t>hustru²</w:t>
      </w:r>
      <w:r>
        <w:rPr>
          <w:b w:val="0"/>
        </w:rPr>
        <w:t xml:space="preserve"> och en myndig </w:t>
      </w:r>
      <w:r>
        <w:rPr>
          <w:b/>
        </w:rPr>
        <w:t>dotter²</w:t>
      </w:r>
      <w:r>
        <w:rPr>
          <w:b w:val="0"/>
        </w:rPr>
        <w:t xml:space="preserve"> men inga barn, detta tillägg skall utgå som ett extra bidrag även om </w:t>
      </w:r>
      <w:r>
        <w:rPr>
          <w:b/>
        </w:rPr>
        <w:t>hustrun²</w:t>
      </w:r>
      <w:r>
        <w:rPr>
          <w:b w:val="0"/>
        </w:rPr>
        <w:t xml:space="preserve"> och </w:t>
      </w:r>
      <w:r>
        <w:rPr>
          <w:b/>
        </w:rPr>
        <w:t>dottern²</w:t>
      </w:r>
      <w:r>
        <w:rPr>
          <w:b w:val="0"/>
        </w:rPr>
        <w:t xml:space="preserve"> ha fullt arbete och erhålla vanlig inkomst. Det vore väl rimligt, om man hade en behovsprövning, ty de som ha arbete och vanlig inkomst behöva måhända inte dessa belopp, om inte speciella förhållanden föreligga. Därför har jag ansett, att Kungl. Maj:ts förslag på denna punkt om ett mindre belopp, utgående utan behovsprövnnig, och ett större belopp, som utgår efter behovsprövning, tillfredsställer rimliga krav.</w:t>
        <w:br/>
        <w:br/>
        <w:t>Sedan har man även från utskottets sida ansett, att kommunernas andel i dessa kostnader skall sänkas från en femtedel, som Kungl. Maj:t föreslår, till en tiondel. Kommunernas andel i sådan understödsverksamhet är ju också en stor och viktig stridsfråga, och för min del får jag säga, att min erfarenhet från en tjugufemårig befattning med arbetslöshetspolitiken i vårt land har givit mig anledning att bestämt hävda, att om inte mycket svåra konsekvenser skola inställa sig, måste man ordna det så, att de som pröva och avgöra frågan lokalt få bidraga till kostnaden, ty annars blir man troligen för rundhänt. Det finns ett annat område, som vi snart skola behandla i riksdagen, nämligen</w:t>
        <w:br/>
        <w:br/>
        <w:t>Jag ber därför att för min del få ansluta mig till Kungl. Maj:ts förslag, och jag kommer alltså att vid de voteringar, som komma att äga rum, rösta för den av herr Linder m. fl. vid betänkandet avgivna reservationen.</w:t>
      </w:r>
    </w:p>
    <w:p>
      <w:pPr>
        <w:pStyle w:val="Heading2"/>
      </w:pPr>
      <w:r>
        <w:t>2. David Norman (Socialdemokraterna, man)</w:t>
      </w:r>
    </w:p>
    <w:p>
      <w:r>
        <w:rPr>
          <w:b w:val="0"/>
        </w:rPr>
        <w:t>Herr talman! I de anföranden som här hållits ha motiverats från respektive talare deras ståndpunktstaganden till de två rakt motsatta bedömningsgrunder, som här gjort sig gällande: å ena sidan att det är skäligt, när staten för sitt intresse utnyttjar medborgarna, att dessa så långt som möjligt få ersättning för sin uppgift att vara ett skydd och ett stöd för familjen, å andra sidan den statsfinansiella synpunkten, som alltid måste nog- Sn prövas, när staten har att besluta utgifter för det ena eller andra ändamålet.</w:t>
        <w:br/>
        <w:br/>
        <w:t xml:space="preserve">Redan Kungl. Maj:t har i sitt förslag sökt sig fram till en medelväg, när det gällt att avväga, vilken av dessa motsatta bedömningsgrunder som skulle vara avgörande för bestämmelserna. Utskottets förslag följer i det fallet i princip Kungl. Maj:t. Herr statsrådet och chefen för försvarsdepartementet har här framhållit skillnaden mellan utskottets förslag och regeringens, och herr Wistrand uttryckte denna skillnad på ett något annat sätt. Jag skall be att få uttrycka den på ett tredje sätt: Kungl. Maj:t har föreslagit, att beträffande den av familjeförsörjaren mest beroende familjekretsen — </w:t>
      </w:r>
      <w:r>
        <w:rPr>
          <w:b/>
        </w:rPr>
        <w:t>hustru²</w:t>
      </w:r>
      <w:r>
        <w:rPr>
          <w:b w:val="0"/>
        </w:rPr>
        <w:t>, med vilken mannen sammanlever, och minderåriga barn — skall utgå ett visst grundbelopp utan behovsprövning. Utskottets förslag innebär, att detta grundbelopp skulle bli dyrortsgrupperat och fastställas till ett högre belopp än det av Kungl. Maj:t föreslagna. Så kan också skillnaden uttryckas.</w:t>
        <w:br/>
        <w:br/>
        <w:t xml:space="preserve">Beträffande de motiv som ha föranlett utskottet till det ändringsförslag, som här föreligger, så har herr statsrådet själv anfört ett motiv, som han förstod kunde ha en viss betydelse vid bedömandet, nämligen att det blir en snabbare handläggning av detta spörsmål, om och i den mån familjepenningen icke behöver behovsprövas. Därutöver har också utskottet räknat med att det måste ge den utkallade familjeförsörjaren en viss känsla av trygghet, om han vet att hans familjemedlemmar redan från början äro tillförsäkrade en viss inkomst, och i den mån denna inkomst är större, blir naturligtvis trygghetskänslan för familjeförsörjaren större. Utskottet har inte heller förbisett, att denna behovsprövning beträffande en del av familjepenningen inom den familjekrets, det här gäller, kan föranleda en hel del friktion och besvär. Det är att märka, att man skall inte bara behovspröva, om det angivna högsta beloppet skall utgå, utan som åtminstone jag fattat saken skola de prövande myndigheterna avgöra, om det är lämpligt med en gradering mellan en krona och 1,75 vad familjebidraget till </w:t>
      </w:r>
      <w:r>
        <w:rPr>
          <w:b/>
        </w:rPr>
        <w:t>hustrun²</w:t>
      </w:r>
      <w:r>
        <w:rPr>
          <w:b w:val="0"/>
        </w:rPr>
        <w:t xml:space="preserve"> beträffar och mellan 40 och 70 öre för minderåriga barn, detta i lägsta dyrortsgruppen. Det kan bli olikheter inom närgränsande kommuner och inom samma kommun, som kunna leda till en hel del friktioner och till en misstämning hos de medborgare som det här gäller.</w:t>
        <w:br/>
        <w:br/>
        <w:t>Nu behöva kanske inte sådana synpunkter vara avgörande, om det gäller att pröva frågan framför allt med utgångspunkt från det statsfinansiella bedömandet av läget. Framför allt herr Wistrand har ju kraftigt understrukit, att</w:t>
        <w:br/>
        <w:br/>
        <w:t>Förslag till krigsfamiljebidragsförordning. (Forts.) den statsfinansiella synpunkten är synnerligen viktig, när det gäller så stora belopp som det här är fråga om, och han beklagade att frågan på grund av förhållandena har handlagts så att lagutskottet har fått taga ståndpunkt till densamma utan att höra statsutskottets expertis. Man kanske får beteckna det som en ödets ironi, att omedelbart efter herr Wistrand uppträdde statsutskottsexperten Johan Nilsson och förordade ett betydligt högre belopp än det som utskottet föreslagit.</w:t>
        <w:br/>
        <w:br/>
        <w:t>Nu är det ju väldigt svårt att säga, vad denna inskränkning av behovsprövningen, som utskottet har föreslagit, skulle kosta. Man möter ju här förhållanden, som man i stor utsträckning inte har utgångspunkter för att bedöma. Utskottet har emellertid räknat med, att med det inkomstläge, som föreligger för det stora flertalet medborgargrupper här i landet, komma de allra flesta, när familjeförsörjaren förlorar sin vanliga inkomst, snart i det läget, att de även vid en behovsprövning måste tillerkännas det högsta beloppet. I penningar kanske det inte blir så väsentlig skillnad vid en tillämpning av den ena och den andra bestämmelsen. Vi ha visserligen inom utskottet kalkylerat med ett, som herr Wistrand sade, mycket avsevärt belopp, men jag skulle tro att även för ekonomiskt ganska väl situerade medborgare det inte dröjer länge, sedan inkomsten förlorats, förr än de äro i samma beroende ställning som de medborgare, som ha haft en lägre inkomst och haft levnadsstandard därefter.</w:t>
        <w:br/>
        <w:br/>
        <w:t xml:space="preserve">Herr Olsson vände sig med skärpa emot att t. ex. miljonärens </w:t>
      </w:r>
      <w:r>
        <w:rPr>
          <w:b/>
        </w:rPr>
        <w:t>hustru²</w:t>
      </w:r>
      <w:r>
        <w:rPr>
          <w:b w:val="0"/>
        </w:rPr>
        <w:t xml:space="preserve"> skall ha samma förmån i detta fall som den mindre inkomsttagarens, men han slutade med att tillstyrka Kungl. Maj:ts förslag. Det är alltså för herr Johan Olsson inget upprörande i att miljonärens </w:t>
      </w:r>
      <w:r>
        <w:rPr>
          <w:b/>
        </w:rPr>
        <w:t>hustru²</w:t>
      </w:r>
      <w:r>
        <w:rPr>
          <w:b w:val="0"/>
        </w:rPr>
        <w:t xml:space="preserve"> får en krona, men får </w:t>
      </w:r>
      <w:r>
        <w:rPr>
          <w:b/>
        </w:rPr>
        <w:t>hon²</w:t>
      </w:r>
      <w:r>
        <w:rPr>
          <w:b w:val="0"/>
        </w:rPr>
        <w:t xml:space="preserve"> 1.75, då uppväcker det hans indignation. Det är klart, att kunde man utan några komplikationer tillämpa behovsprövning i detta fall, så skulle detta även enligt min mening vara det riktiga, men jag tror att fördelarna av den begränsning av behovsprövningen för de många, som utskottet här föreslagit, är så betydande, att man icke behöver taga några sådana hänsyn som såvitt jag kan förstå ha varit avgörande för herr Olssons ståndpunktstagande i detta fall.</w:t>
        <w:br/>
        <w:br/>
        <w:t>Utom denna fråga om behovsprövning bör ske eller icke och i vilken utsträckning den bör tillämpas har under debatten berörts några andra bestämmelser i det föreliggande förslaget.</w:t>
        <w:br/>
        <w:br/>
        <w:t>Herr Löfvander diskuterade dyrortsgrupperingens lämplighet eller icke lämplighet. Jag vill i det fallet säga, att de synpunkter som herr Löfvander därvidlag anförde på föreliggande ärende låta höra sig och utgöra rätt godtagbara skäl. Han säger, att det alltid skall bli en behovsprövning, när det gäller hyresbidrag, och då hyran är en av de viktigaste faktorer, som bestämma dyrortsgrupperingen, kan man här göra den differentiering, som kan vara behövlig och lämplig. Jag skulle ha godtagit det skälet, om det inte vore så att denna proposition och detta förslag om krigsfamiljebidrag sammanhänger nära med en proposition, som nu är under behandling i statsutskottet, beträffande fredsfamiljebidrag, bidrag till de värnpliktiga familjeförsörjarna, när de göra sin fredstjänstgöring. Förordningarna äro konstruerade efter liknande principer. Dessa senare bidrag äro också dyrortsgrupperade, och det skall enligt regeringens förslag ske en behovsprövning, vad beträffar familjepenningen utöver grundbeloppet, som är detsamma i bägge förslagen. Men i denna fredsfamiljebidragsförordning är icke upptaget något hyresbidrag, utan det är i stället konstruerat så, att familjepenningens belopp är så mycket högre än i det här förslaget, att den avser att täcka även det behov av hyresbidrag som kan föreligga. I det fallet är det således efter vad jag kan förstå nödvändigt med en dyrortsgruppering, och för</w:t>
        <w:br/>
        <w:br/>
        <w:t>Förslag till krigsfamiljebidragsförordning. (Forts.) att inte komplicera saken utan göra de båda förslagen samordnade, såsom de nu föreligga, har jag inom utskottet inte kunnat medverka till det yrkande om dyrortsgrupperingens avskaffande i detta fall, som herr Löfvander har förklarat, att han här skall framställa. Jag tror att med hänsyn till det sammanhang som råder emellan fredsfamiljebidragsförordningen och denna förordning bör man även här bibehålla dyrortsgrupperingen.</w:t>
        <w:br/>
        <w:br/>
        <w:t xml:space="preserve">Beträffande bestämmelsen i 16 $ om skyldigheten att söka och vid anvisning antaga lämpligt arbete innehåller ju både Kungl. Maj:ts förslag och utskottets förslag, att när det föreligger skäl därtill, skall Kungl. Maj:t ställa denna skyldighet som villkor för erhållande av familjebidrag eller, om Kungl. Maj:t så vill, som villkor för erhållande av annat familjebidrag än det som enligt utskottets förslag skall utgå utan behovsprövning till den krets, som är närmast i behov av familjeförsörjning. Detta innebär således, att det för den där fullvuxna </w:t>
      </w:r>
      <w:r>
        <w:rPr>
          <w:b/>
        </w:rPr>
        <w:t>dottern²</w:t>
      </w:r>
      <w:r>
        <w:rPr>
          <w:b w:val="0"/>
        </w:rPr>
        <w:t xml:space="preserve">, som herr Hagman talade om, kan föreskrivas arbetsskyldighet. Om </w:t>
      </w:r>
      <w:r>
        <w:rPr>
          <w:b/>
        </w:rPr>
        <w:t>hon²</w:t>
      </w:r>
      <w:r>
        <w:rPr>
          <w:b w:val="0"/>
        </w:rPr>
        <w:t xml:space="preserve"> inte uppfyller föreskriften, kan det inte bli tal om någon tilldelning av familjepenning, och om </w:t>
      </w:r>
      <w:r>
        <w:rPr>
          <w:b/>
        </w:rPr>
        <w:t>hon²</w:t>
      </w:r>
      <w:r>
        <w:rPr>
          <w:b w:val="0"/>
        </w:rPr>
        <w:t xml:space="preserve"> får arbete har </w:t>
      </w:r>
      <w:r>
        <w:rPr>
          <w:b/>
        </w:rPr>
        <w:t>hon²</w:t>
      </w:r>
      <w:r>
        <w:rPr>
          <w:b w:val="0"/>
        </w:rPr>
        <w:t xml:space="preserve"> inte behov av denna familjepenning, som skall utgå efter behovsprövning. Detsamma gäller för andra familjemedlemmar. Jag tror att arbetsplikten, om jag så får uttrycka mig, i detta fall är tillgodosedd i utskottets förslag lika så väl som i Kungl. Maj:ts. Aven enligt Kungl. Maj:ts förslag kan ju den situationen inträffa, att </w:t>
      </w:r>
      <w:r>
        <w:rPr>
          <w:b/>
        </w:rPr>
        <w:t>hustrun²</w:t>
      </w:r>
      <w:r>
        <w:rPr>
          <w:b w:val="0"/>
        </w:rPr>
        <w:t>, som får grundbeloppet, kan ha en inkomst därutöver, så att i princip är det på den punkten ingen skillnad mellan Kungl. Maj:ts förslag och utskottets.</w:t>
        <w:br/>
        <w:br/>
        <w:t>Med dessa ord, herr talman, hemställer jag om bifall till 1 8.</w:t>
        <w:br/>
        <w:br/>
        <w:t>gande av vad i 14 $ stadgas, för tryggande av vad i 14 $ stadgas, för tryggande av familjens uppehälle med gande av familjens uppehälle med högst så stort belopp för dag, som för högst så stort belopp för dag, som för en var av nedan angivna ortsgrupper en var av nedan angivna ortsgrupper upptages i följande tariff: upptages i följande tariff:</w:t>
        <w:br/>
        <w:br/>
        <w:t>miljemedlem, som förestår den värnpliktiges hem ...... kronor 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