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Diskussion 880</w:t>
      </w:r>
    </w:p>
    <w:p>
      <w:r>
        <w:rPr>
          <w:b/>
        </w:rPr>
        <w:t xml:space="preserve">Datum: </w:t>
      </w:r>
      <w:r>
        <w:t>1900-03-03</w:t>
      </w:r>
    </w:p>
    <w:p>
      <w:r>
        <w:rPr>
          <w:b/>
        </w:rPr>
        <w:t xml:space="preserve">Kammare: </w:t>
      </w:r>
      <w:r>
        <w:t>Andra kammaren</w:t>
      </w:r>
    </w:p>
    <w:p>
      <w:r>
        <w:rPr>
          <w:b/>
        </w:rPr>
        <w:t xml:space="preserve">Antal yttranden: </w:t>
      </w:r>
      <w:r>
        <w:t>2</w:t>
      </w:r>
    </w:p>
    <w:p>
      <w:r>
        <w:rPr>
          <w:b/>
        </w:rPr>
        <w:t xml:space="preserve">Källa: </w:t>
      </w:r>
      <w:r>
        <w:t>Tal om Kvinnor: Annotated Corpus, byggd på The Swedish Parliament Corpus (Yrjänäinen m.fl. 2024).</w:t>
      </w:r>
    </w:p>
    <w:p>
      <w:r>
        <w:rPr>
          <w:b/>
        </w:rPr>
        <w:t xml:space="preserve">Projekt: </w:t>
      </w:r>
      <w:hyperlink r:id="rId9">
        <w:r>
          <w:rPr>
            <w:rStyle w:val="Hyperlink"/>
          </w:rPr>
          <w:t xml:space="preserve">https://github.com/DigitalHistory-Lund/ToK-Preparer</w:t>
        </w:r>
      </w:hyperlink>
    </w:p>
    <w:p>
      <w:r>
        <w:rPr>
          <w:b/>
        </w:rPr>
        <w:t xml:space="preserve">DOI: </w:t>
      </w:r>
      <w:hyperlink r:id="rId10">
        <w:r>
          <w:rPr>
            <w:rStyle w:val="Hyperlink"/>
          </w:rPr>
          <w:t xml:space="preserve">https://doi.org/10.5281/zenodo.18211787</w:t>
        </w:r>
      </w:hyperlink>
    </w:p>
    <w:p>
      <w:r>
        <w:rPr>
          <w:b/>
        </w:rPr>
        <w:t xml:space="preserve">Version: </w:t>
      </w:r>
      <w:r>
        <w:t>2026.10.13</w:t>
      </w:r>
    </w:p>
    <w:p>
      <w:r>
        <w:rPr>
          <w:i/>
        </w:rPr>
        <w:t>Markerade ord: ¹ kvinna-ord, ² släktskaps- och tilltalsord, ³ yrkestitlar.</w:t>
      </w:r>
    </w:p>
    <w:p>
      <w:pPr>
        <w:pStyle w:val="Heading2"/>
      </w:pPr>
      <w:r>
        <w:t>1. Paul Petter Waldenström (Utan partibeteckning, man)</w:t>
      </w:r>
    </w:p>
    <w:p>
      <w:r>
        <w:rPr>
          <w:b w:val="0"/>
        </w:rPr>
        <w:t>Det är med tillfredsställelse jag sett, att lagutskottet i år uttalat, att någonting bör göras för att bättre skydda omyndiges medel än nu är fallet. Det är ju alltid ett framsteg sedan i fjol; och ett steg framåt kan och skall väl leda till ännu ett steg. Lagutskottet, som i dag säger A, skall en annan gång säga B. Derom är icke något tvifvel.</w:t>
        <w:br/>
        <w:br/>
        <w:t>Hvad beträffar ett af de hufvudskäl, som lagutskottet anfört mot min motion, nemligen att en förmyndare under nuvarande förhållanden kan hafva tillfälle att göra en myndlings medel mer fruktbärande genom fördelaktiga placeringar, som kunna erbjuda sig, vill jag säga, att jag, liksom herr Husberg, anser detta vara en af de förnämsta faror och olägenheter, med hvilka den nuvarande lagen är behäftad. Ty om man tänker närmare på saken, skall man finna, att det just är på sådana spekulationer, som de största summorna gå förlorade; och vanligen blifva förlusterna större, ju mera lockande utsigterna voro att göra en stor vinst. De menniskor, som blifvit ruinerade i vårt land, hafva i vanliga fall blifvit ruinerade genom »spekulationer» — egna eller andras. De hade visserligen icke »en</w:t>
        <w:br/>
        <w:br/>
        <w:t>fogel i handen» men de hade »10 i skogen», och det lockade dem till spekulation värre, än om de haft en i handen.</w:t>
        <w:br/>
        <w:br/>
        <w:t xml:space="preserve">För det andra, i fall en förmyndare spekulerar med sin myndlings medel och gör stor vinst, så att han har t. ex. 15 å 20 procent, tro herrarne då, att han betalar myndlingen dessa 15 å 20 procent? Nej, han betalar myndlingen den ränta, som han enligt lag är skyldig att betala, men resten stoppar han i sin egen ficka. Det är nog det vanliga. Deremot, om han förlorar alltsammans, då är det nog myndlingen, som får stå för det. Jag anförde förra riksdagen och jag har nu i min motion anfört exempel på ett sådant förmynderskap, der förmyndaren hade spekulerat med myndlingens medel med det resultat, att han till slut lemnade honom omkring 120,000 kronor i värdelösa värdepapper, då han skulle redovisa sitt förmynderskap. Hvad var att göra? Myndlingen fick smälta förlusten. Han såg, att han med rättegång icke skulle kunna åstadkomma något annat än ställa till skandal för förmyndarens familj, och det ville han icke. Så fick saken vara och tystades ned; och så går det i allmänhet. Det är detta, som gör, att det så sällan kommer till offentligheten, då en sådan kalamitet eger rum. Vi veta alla, huru en mycket betrodd man i Jönköping, vice häradshöfding Arfwidsson, för kort tid sedan tog lifvet af sig efter att hafva förskingrat förmyndaremedel till ett belopp af mera än 60,000 kronor. Ja, der kom saken i dagen, men i vanliga fall kommer den icke i dagen, utan förlusten får smältas af myndlingen. Jag kom händelsevis för icke länge sedan att göra besök i en familj här i Stockholm, der sonen i huset blifvit förlofvad med en </w:t>
      </w:r>
      <w:r>
        <w:rPr>
          <w:b/>
        </w:rPr>
        <w:t>flicka²</w:t>
      </w:r>
      <w:r>
        <w:rPr>
          <w:b w:val="0"/>
        </w:rPr>
        <w:t xml:space="preserve">, som fått ett ganska stort arf efter sin fader, hvilket arf dock genom allehanda manipulationer af förmyndaren till stor del hade försvunnit. Då jag frågade, om </w:t>
      </w:r>
      <w:r>
        <w:rPr>
          <w:b/>
        </w:rPr>
        <w:t>hon²</w:t>
      </w:r>
      <w:r>
        <w:rPr>
          <w:b w:val="0"/>
        </w:rPr>
        <w:t xml:space="preserve"> icke kunde väcka rättegång emot förmyndaren, svarades det mig, att hans samhällsställning var sådan, att man icke ville ställa till skandal. Dermed fick det vara, och dervid fick det förblifva.</w:t>
        <w:br/>
        <w:br/>
        <w:t>För det tredje vill jag påpeka, hvad jag äfven i motionen sagt, att det icke kan vara rätt att utsätta somliga myndlingars penningar för risken att gå förlorade och försvara detta på den grund, att andra myndlingar derigenom möjligen kunna vinna högre inkomst af sina. Det är bättre att alla äro tryggade, än att somliga förtjena bra och andra duka under.</w:t>
        <w:br/>
        <w:br/>
        <w:t>Det har här sagts, att förhållandet i detta fall är så bra på landet, och att det skulle blifva så stora kostnader att inrätta det på annat sätt. Ja, jag tror, att det är sant, att det i allmänhet är bra på landet. Men jag fick likväl här om dagen en skrifvelse om en förmyndare, som bodde omkring en half mil ifrån en stad, och som hade sin myndlings medel insatta på en bank i staden. Han behöfde ofta göra resor in till staden. Då passade han på att taga ut litet hvarje gång af myndlingens medel, och så debiterade han resan på förmyndareomkostnaderna. Det kan bli ganska bra sådant der äfven för förmyndare på landet. För en 14 dagar sedan fick</w:t>
        <w:br/>
        <w:br/>
        <w:t>jag ett bref, som var ganska märkvärdigt; jag skall låta herrarne Angående höra, huru det lyder. Personen, som skrifver brefvet, har i 16 år förvaltningen varit god man för förmynderskap inom den kommun, han tillhör. / RN Han skrifver, att inom denna kommun innehade en af kyrkovärdarne = Forts” förmynderskap för sina egna barn. »I förmyndareräkningarne», säger han, »uppgaf denne förmyndare, att myndlingarnes medel voro intecknade i hans fastighet. Denna skriftliga uppgift af en församlingens förtroendeman togo vi för god. HEfter några års förlopp försattes emellertid kyrkovärden i konkurs, och vi fingo till vår häpnad höra, att myndlingarnes medel icke varit intecknade, men väl att 3 å 4 andra personer egde inteckningar i hans gård, hvarför de omyndiga fingo — intet».</w:t>
        <w:br/>
        <w:br/>
        <w:t>»Då jag af denna ledsamhet lärde mig att bättre se upp, fick jag göra en annan erfarenhet. Socknens inflytelserikaste bonde, som innehade 4 förmynderskap, deraf ett å 25,000 kronor, ett å 6,000 kronor, de båda andra å mindre belopp, var då och är ännu en rik man, men han ville begå olagligheter beträffande sina förmynderskap, och då jag gjorde honom uppmärksam härå, försäkrade han mig, att jag ej skulle blifva omvald till god man. Vid oktoberstämman, som besökes af ett fåtal personer, lagade mannen så, att han sjelf blef vald i mitt ställe.»</w:t>
        <w:br/>
        <w:br/>
        <w:t>Ja, det der har händt på landet. Jag vet derför icke, hvarför man skall så precis säga, att inga olägenheter finnas på landet i detta afseende.</w:t>
        <w:br/>
        <w:br/>
        <w:t>Min ärade vän här i närheten frågade: »hvad önskar motionären? Jo, sade han, han önskar, att det skulle inrättas en stor förmyndarekammare här i Stockholm, dit alla medel skulle insändas.» Jag blef verkligen något förbluffad. Jag började undra, om jag läst min egen motion, och började se efter, hvar detta stod. Men der står ingenting sådant, utan tvärtom står det på sidan 8: »För resten må anmärkas, att ingen af 1899 års motionärer i frågan föreslagit bildandet af en enda sådan der stor kassa af förmyndaremedel.&gt; Det är ingenting annat motionären begär än en skrifvelse till Kongl. Maj:t, att Kongl. Maj:t måtte taga i öfvervägande, huruvida det icke kunde befinnas lämpligt att ordna förvaltningen af omyndiges medel på ett annat sätt, än nu är fallet. A&gt;r det så, att Kongl. Maj:t icke finner det lämpligt, så föranleder Riksdagens skrifvelse icke till någon åtgärd; men om Kongl. Maj:t finner det lämpligt, hvarför skulle icke då Riksdagen med tacksamhet taga emot ett kongl. förslag i den delen? Men det är väl så, att man icke vill tillåta en undersökning, huruvida denna förvaltning behöfver reformeras. Derför konstruerar man i hop de största och orimligaste svårigheter.</w:t>
        <w:br/>
        <w:br/>
        <w:t>Nu sade en ärad talare: »De som tala för motionen vilja göra skilnad mellan förmynderskap öfver arfsmedel, som uppgå till större summor, och sådana, som uppgå endast till mindre belopp, och det skulle icke kunna tänkas, att ett förmynderskap öfver ett mycket</w:t>
        <w:br/>
        <w:br/>
        <w:t>Angående litet belopp skulle behöfva öfverlemnas till en offenlig myndighet. förvaltningen Men hvar står det skrifvet? Det står åtminstone icke i motionen ».</w:t>
        <w:br/>
        <w:br/>
        <w:t>Ja, det är sant. Men der hemställes, att det täcktes Kongl. Maj:t taga i öfvervägande, huruvida icke mera betryggande föreskrifter rörande förvaltningen af omyndiges tillgångar i kontanta medel och värdehandlingar kunde ernås: och Kongl. Maj:t måtte väl ha någon omdömesförmåga. Man får väl icke tänka sig, att Kongl. Maj:t skall vara alldeles renonce i detta afseende.</w:t>
        <w:br/>
        <w:br/>
        <w:t>Herr Folke Andersson i Helgesta sade: »tänk om förmyndare skulle behöfva resa till Stockholm för att uppbära litet penningar.» Men hvem har sagt, att alla förmyndaremedel skulle samlas i Stockholm? Den ärade talaren kunde ju lika så gerna ha sagt: »det står icke i motionen, att alla förmyndaremedel skola samlas i Sverige. Tänk, om de skulle samlas i Rom, och förmyndarne skulle nödgas resa ända dit för att få ut t. ex. 10 kronor till myndlingens underhåll.&gt; Det vore lika berättigadt att antaga en sådan vanvettighet. Hvarför skall man säga, att en undersökning nödvändigtvis skall leda till orimligheter?</w:t>
        <w:br/>
        <w:br/>
        <w:t xml:space="preserve">Den ärade talaren sade också: »om endast gode männen göra sin pligt, så är det icke någon fara.» Ja, om icke om hade varit i vägen, så hade käringen bitit björnen, men nu bet björnen </w:t>
      </w:r>
      <w:r>
        <w:rPr>
          <w:b/>
        </w:rPr>
        <w:t>henne²</w:t>
      </w:r>
      <w:r>
        <w:rPr>
          <w:b w:val="0"/>
        </w:rPr>
        <w:t xml:space="preserve"> i stället.</w:t>
        <w:br/>
        <w:br/>
        <w:t xml:space="preserve">Så sade talaren också: »tänk nu om en make aflider och lemnar </w:t>
      </w:r>
      <w:r>
        <w:rPr>
          <w:b/>
        </w:rPr>
        <w:t>hustru²</w:t>
      </w:r>
      <w:r>
        <w:rPr>
          <w:b w:val="0"/>
        </w:rPr>
        <w:t xml:space="preserve"> och barn efter sig, eller en </w:t>
      </w:r>
      <w:r>
        <w:rPr>
          <w:b/>
        </w:rPr>
        <w:t>hustru²</w:t>
      </w:r>
      <w:r>
        <w:rPr>
          <w:b w:val="0"/>
        </w:rPr>
        <w:t xml:space="preserve"> aflider och lemnar man och barn efter sig, samt endast en liten jordlapp med inventarier finnes qvar efter dem, då kan den efterlefvande maken eller makan, såsom det nu är stäldt, då han eller </w:t>
      </w:r>
      <w:r>
        <w:rPr>
          <w:b/>
        </w:rPr>
        <w:t>hon²</w:t>
      </w:r>
      <w:r>
        <w:rPr>
          <w:b w:val="0"/>
        </w:rPr>
        <w:t xml:space="preserve"> får sitta i orubbadt bo, vara i stånd att uppfostra barnen; men skall denna jordlapp skiftas, då betages dem denna möjlighet.» Men derom är det ju alls icke fråga i motionen, utan endast om de tillgångar, som maken eller makan lemnar efter sig i reda penningar och värdehandlingar; och dessa kunna uppgå till stora belopp.</w:t>
        <w:br/>
        <w:br/>
        <w:t>Lagutskottet har hittat på en mycket besynnerlig utväg att reda sig ur svårigheterna genom att uppkasta tanken på inspektörer, som skulle inspektera förmyndareförvaltningen. Uppkastandet af denna tanke visar emellertid, att utskottet sjelft icke anser, att gode männen göra sin pligt på ett tillfredsställande sätt; och om de icke göra den, slippa de, såsom det nu är stäldt, att plikta. Men tro herrarne, att dessa inspektörer icke skulle kosta någonting? Och hvad skulle de för öfrigt inspektera? Skulle de kanske inspektera gode männen? Först skulle då gode männen inspektera förmyndarne, och sedan skulle inspektörerna inspektera gode männen. Hvad skulle det blifva för en apparat? Detta är en nödfallsutväg, som lagutskottet hittat på 1 år, och som det skall nödgas släppa ett annat år, likasom det i år nödgats släppa åtskilligt af hvad det sade i fjol.</w:t>
        <w:br/>
        <w:br/>
        <w:t>Den siste talaren sade, att, om Första Kammaren nu antoge lagutskottets betänkande, och denna kammare reservationen, då för-</w:t>
        <w:br/>
        <w:br/>
        <w:t>fölle alltsammans, ty en sammanjemkning vore omöjlig. För min del ber jag få säga, att jag hellre ser, att frågan faller, än att utskottets förslag antages. Ty ett antagande af detta skulle endast leda till att saken uppskjutes, det skulle sätta en bom för reformen i många år, och vi ha nu genom utskottsbetänkandet kommit så långt, att saken icke kan dö.</w:t>
        <w:br/>
        <w:br/>
        <w:t>Jag anhåller, herr talman, att få yrka bifall till reservationen och afslag å utskottets betänkande.</w:t>
      </w:r>
    </w:p>
    <w:p>
      <w:pPr>
        <w:pStyle w:val="Heading2"/>
      </w:pPr>
      <w:r>
        <w:t>2. Johan Widen (Liberala samlingspartiet, man)</w:t>
      </w:r>
    </w:p>
    <w:p>
      <w:r>
        <w:rPr>
          <w:b w:val="0"/>
        </w:rPr>
        <w:t>Herr talman, mina herrar! Jag begärde egentligen ordet endast för att bemöta en passus i utskottets motivering, men då jag nu erhållit det, skall jag, då jag på grund af den erfarenhet jag gjort är lifligt intresserad för detta förslags framgång i den form reservanterna framlagt det, be att få yttra några ord rörande frågan i sin helhet.</w:t>
        <w:br/>
        <w:br/>
        <w:t xml:space="preserve">Afven lagutskottet erkänner, att förhållandena på förevarande område icke äro sådana, som de borde vara. Jag är ense med utskottet i denna del, men jag anser det vara nödvändigt att ännu mera understryka denna sak. Jag nämnde, att jag sjelf gjort erfarenheter i dessa förhållanden, och då dessa erfarenheter torde vara ganska belysande för frågan, skall jag anhålla om kammarens tillstånd att få något beröra dem. Jag förordnades år 1887 — alltså efter tillkomsten af 1884 års lag om tillsyn öfver förmyndares förvaltning af omyndigs egendom — till förmyndare för tvenne omyndiga förklarade syskon, efter det deras förutvarande förmyndare aflidit; — det var för resten en kyrkoherde på landet. Jag har särskildt nämnt, att det var på landet, eftersom det vid frågans föregående behandlig inom Andra Kammaren från vissa håll framhållits, att de öfverklagade missförhållandena icke skulle gälla landsbygden, utan endast städerna. — Myndlingarnes tillgångar hade ursprungligen uppgått till ett sammanlagdt belopp af 62,000 kronor, men när jag öfvertog förmynderskapet, funnos deraf icke mera qvar än 7,000 kronor för den ena och 14,000 kronor för den andra. Det öfriga kapitalet hade den föregående förmyndaren, som för öfrigt var en i sin ort mycket betrodd man, dels förskingrat för egen räkning och dels lemnat ut till mågar och söner, som gjort slut på det. Den ena af de omyndige — den som hade 7,000 kronor — var såsom sinnessjuk för vård intagen på Vadstena hospital. Då det lilla återstående kapitalet icke var tillräckligt för att ersätta kostnaderna för </w:t>
      </w:r>
      <w:r>
        <w:rPr>
          <w:b/>
        </w:rPr>
        <w:t>hennes²</w:t>
      </w:r>
      <w:r>
        <w:rPr>
          <w:b w:val="0"/>
        </w:rPr>
        <w:t xml:space="preserve"> vård i den klass på hospitalet, i hvilken </w:t>
      </w:r>
      <w:r>
        <w:rPr>
          <w:b/>
        </w:rPr>
        <w:t>hon²</w:t>
      </w:r>
      <w:r>
        <w:rPr>
          <w:b w:val="0"/>
        </w:rPr>
        <w:t xml:space="preserve"> hittills vårdats, återstod intet annat än att förflytta </w:t>
      </w:r>
      <w:r>
        <w:rPr>
          <w:b/>
        </w:rPr>
        <w:t>henne²</w:t>
      </w:r>
      <w:r>
        <w:rPr>
          <w:b w:val="0"/>
        </w:rPr>
        <w:t xml:space="preserve"> till en lägre betalningsklass, och i denna qvarstår </w:t>
      </w:r>
      <w:r>
        <w:rPr>
          <w:b/>
        </w:rPr>
        <w:t>hon²</w:t>
      </w:r>
      <w:r>
        <w:rPr>
          <w:b w:val="0"/>
        </w:rPr>
        <w:t xml:space="preserve"> ännu i dag. — Detta fall ådrog sig visst icke någon vidare uppmärksamhet. Då förmyndaren var död, fans det ingenting annat att i saken åtgöra än att taga hvad man kunde få. Min öfvertygelse är ock, att i de allra flesta fall, då missförhållanden på förevarande område framträda, de icke föranleda någon uppmärksamhet. Vanligtvis kan ingenting</w:t>
        <w:br/>
        <w:br/>
        <w:t>Angående göras, och det blir derför ingen rättegång utaf; allting aflöper i förvaltningen tysthet. — Jag vill ytterligare nämna, att jag i ämnet talat vid en af omyndiges : s : ö 3 5</w:t>
        <w:br/>
        <w:br/>
        <w:t>egendom. ' Person, som varit nämndeman vid en häradsrätt i Nerike i 42 år,</w:t>
        <w:br/>
        <w:br/>
        <w:t>(Forts.) och till hvilkens uppgifter jag hyser mycket stort förtroende. Han</w:t>
        <w:br/>
        <w:br/>
        <w:t>har upplyst mig om, att han från sin tjenstgöring erinrade sig flera fall, då myndlings medel gått förlorade genom förmyndares försumlig- - het och genom den otillräckliga kontroll deröfver, som lagen anvisar. Jag tror derför, att sådana fall, som det af mig omförmälda eller liknande, äro mycket vanliga.</w:t>
        <w:br/>
        <w:br/>
        <w:t>Lagutskottet erkänner också detta, men säger: vi skola upphjelpa saken genom bättre kontrolls införande. — För min del har jag den bestämda öfvertygelsen, att den kontroll, som för närvarande finnes, är af beskaffenhet att alltid komma för sent. Och jag tror, att detsamma blifver förhållandet med hvilken kontroll man än hittar på. Lagutskottet talar om inspektörer. HSådana tjenstemän älskar man numera mycket; och de tillsättas både för det ena och andra ändamålet. Ja, inspektörer kunna nog vara bra, men jag är öfvertygad om, att de i detta fall icke kunna vara till någon nytta. Då lagutskottet sjelft talar om sparbanksinspektörer, torde vara skäl att erinra sig, huru dermed förhåller sig. Sedan sådana inspektörer efter lagen af 1892 kommit till stånd, — och redan förut funnos ju på sina ställen sådana — ha dessa visst icke kunnat förekomma, att falsarier och förskingringar inom sparbankerna egt rum. Tyvärr ha vi härpå ett ganska färskt exempel från det län jag tillhör. Den, som tillgriper andras medel, gör det icke utan såsom en sista resurs, då hans egna medel äro uttömda. Så länge penningar eller värdehandlingar finnas, eller så länge förmyndaren icke har sämre stäldt, än att han kan anskaffa sådana till inspektionen, då är allt väl bestäldt; men när penningarne och värdehandlingarne icke längre finnas eller kunna anskaffas. — Jal då äro de borta, — det hjelper icke, att inspektören ser efter aldrig så mycket. En sådan inspektion är af natur att alltid komma för sent.</w:t>
        <w:br/>
        <w:br/>
        <w:t>För mig är det klart, att, hvilken kontroll man än hittar på, man derigenom icke kommer till roten af det onda, utan detta hör botas genom andra föreskrifter om sjelfva förvaltningen af omyndiges medel. Man hyser i detta hänseende stora farhågor för de små kapitalen och de små tillgångarne. För min del tror jag, att dessa farhågor äro ogrundade. Jag har sjelf varit förmyndare för en person, som lydde under Stockholms förmyndarekammare; — och det ber jag få säga, att, hurudan institution eller hurudana institutioner vi än må få, icke kunna vi få någon strängare än Stockholms förmyndarekammare. Tillgångarne i det sterbhus, i hvilket jag, såsom jag nämnde, var förmyndare, uppgingo till ungefär 20,000 kronor, delvis fast, delvis lös egendom. Men jag behöfde visst icke redovisa någonting till Stockholms förmyndarekammare, utan jag anmälde endast förhållandet der, och enkan fick fortfarande sitta i orubbadt bo och använda tillgångarne till den omyndiges uppfostran.</w:t>
        <w:br/>
        <w:br/>
        <w:t>Förmyndarekammaren trakasserade icke på något sätt. Ja, jag går Angående så långt, att jag påstår, att den icke heller kunnat göra det. Jag 17 omyndiges har läst dess instruktion, och der förekommer ingenting, som, såvidt” egendom. jag förstår, kunnat i detta fall berättiga förmyndarekammaren att (Forts. ingripa. För öfrigt kan dess instruktion icke upphäfva gällande svensk lag, som tillerkänner förmyndare rätt att bestämma, om han vill hafva arfskifte eller med de öfriga arfvingarne lefva i oskiftadt bo — och i alla händelser icke lägger detta i händerna på en öfverförmyndare. Jag tror icke, att någon af reservanterna syftar derhän, att en möjligen blifvande ny lagstiftning i ämnet skulle borttaga förmyndares rätt att hädanefter såsom hittills bestämma i detta afseende. Lagens stadgande härom skulle naturligtvis fortfarande ega bestånd. För min del kan jag icke finna, att reservanternas skrifvelseförslag skulle innebära den minsta risk för de små kapitalen, och jag håller till och med före, att det väl icke kan lagstiftas på det sättet utan mera djupgående förändringar i vår lag. De ärade talarnes på skåneoch nerikesbänkarne farhågor för att de små boen på landet genom den af reservanterna åsyftade nya lagstiftningen skulle behöfva upplösas och deras medel inlevereras till någon institution, vare sig central eller lokal, synas derför alldeles ogrundade.</w:t>
        <w:br/>
        <w:br/>
        <w:t>Då jag är öfvertygad om, att en ändring af kontrollen icke blefve det ringaste effektiv, och då jag likaledes är innerligt öfvertygad om, att det är en mycket vigtig samhällsangelägenhet att se till, att omyndigs egendom, som staten öfverlemnar i förmyndares vård, blifver bevarad, yrkar jag bifall till reservanternas förslag; och jag gör detta oafsedt huru det må gå med frågan i Första Kammaren. Jag är icke tillräckligt hemma i formerna för att afgöra, huruvida, derest kamrarne i frågan fatta skiljaktiga beslut, en sammanjemkning kan komma till stånd eller ej, men i hvilket fall som helst yrkar jag, såsom sagdt, bifall till reservanternas förslag.</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yperlink" Target="https://github.com/DigitalHistory-Lund/ToK-Preparer" TargetMode="External"/><Relationship Id="rId10" Type="http://schemas.openxmlformats.org/officeDocument/2006/relationships/hyperlink" Target="https://doi.org/10.5281/zenodo.18211787"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Diskussion 880</dc:title>
  <dc:subject>2026.10.13 (https://doi.org/10.5281/zenodo.18211787)</dc:subject>
  <dc:creator>Tal om Kvinnor</dc:creator>
  <cp:keywords/>
  <dc:description>generated by python-docx</dc:description>
  <cp:lastModifiedBy/>
  <cp:revision>1</cp:revision>
  <dcterms:created xsi:type="dcterms:W3CDTF">2000-01-01T00:00:00Z</dcterms:created>
  <dcterms:modified xsi:type="dcterms:W3CDTF">2000-01-01T00:00:00Z</dcterms:modified>
  <cp:category/>
  <cp:lastPrinted>2000-01-01T00:00:00Z</cp:lastPrinted>
  <cp:version>2026.10.13</cp:version>
</cp:coreProperties>
</file>