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890</w:t>
      </w:r>
    </w:p>
    <w:p>
      <w:r>
        <w:rPr>
          <w:b/>
        </w:rPr>
        <w:t xml:space="preserve">Datum: </w:t>
      </w:r>
      <w:r>
        <w:t>1901-02-12</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Otto Redelius (–, man)</w:t>
      </w:r>
    </w:p>
    <w:p>
      <w:r>
        <w:rPr>
          <w:b w:val="0"/>
        </w:rPr>
        <w:t>Jag känner det såsom en pligt att säga några ord i föreliggande fråga, då jag deltagit i lagutskottets behandling af densamma och bidragit till det slut, hvartill utskottet kommit. Men jag ber dock att få återföra frågan till hvad som verkligen före-</w:t>
        <w:br/>
        <w:br/>
        <w:t>ligger. Det förefaller mig nemligen, som om diskussionen kommit Angående litet — och icke så litet ändå — på sidan om saken. RER</w:t>
        <w:br/>
        <w:br/>
        <w:t>Om herrarne vilja jemföra nu gällande lag med det förslag till &gt; 24 SS ändring, som nu föreligger från lagutskottets sida, så skola herrarne dissenter. finna, att ändringen, såsom en talare redan framhållit, är en ringa = lagen. ting. Den består uti, såsom förut sagts, men väl kan förtjena att (Forts. upprepas, följande ord:</w:t>
        <w:br/>
        <w:br/>
        <w:t>I främmande församling må ej någon från svenska kyrkan upptagas, innan han i nu stadgade ordning ur kyrkan utträdt»&gt;.</w:t>
        <w:br/>
        <w:br/>
        <w:t>Detta är heia den ändring, som föreslagits. "Nu kan man billigt-</w:t>
        <w:br/>
        <w:br/>
        <w:t>vis fråga: gifver detta förslag anledning till så stora farhågor och betänkligheter, som man här sagt? Jag för min del tror det icke. För att visa, att min åsigt, som jag tror, är grundad, ber jag att få göra en jemförelse mellan nu bestående ordning och den föreslagna. Det förefaller mig nemligen, som om många i kammaren icke hade denna sak klar för sig.</w:t>
        <w:br/>
        <w:br/>
        <w:t>Här är då först fråga om kyrkoskrifning eller anteckning i kyrk-</w:t>
        <w:br/>
        <w:br/>
        <w:t>böckerna. Alla, som bo inom en viss territoriel församling, skola skrifvas i svenska kyrkans församlingsbok, utom i det fall, att på samma ort finnes en främmande församling, som fått Kongl. Maj:ts tillstånd att föra kyrkböcker med samma åligganden och förmåner som svenska kyrkans egna församlingar; ty då skola främmande trosbekännare skrifvas i sin egen församlingsbok. Derför, om t. ex. i den församling, der jag har äran vara pastor, kommer en person och säger: »jag har omtattat en främmande lära och jag anmäler mig till utträde», så antecknar jag t. ex.: »Den 13 Febr. 1901 anmälde N. N. sig till utträde». "Om 2, 3 eller 4 månader, som han behagar, kommer han och säger: »jag har fortfarande samma afsigt&gt;; då antecknas det, och han får, om han vill, ett kostnadsfritt intyg om det. Blir han då utstruken ur svenska kyrkans församlingsbok? Nej, men han öfverföres till en särskild afdelning i församlingsboken, der han införes och allt hvad honom rörer. Han anses nu hafva i laga ordning utträdt ur svenska statskyrkan; han är icke i svenska kyrkan kyrkoskrifven. Men i mina församlingsböcker står han på två ställen; och om han vill anmäla födelse eller dödsfall eller om han vill gifta sig och taga ut lysning eller behöfver fräjdebetyg, kommer han till mig. I nämnda hänseenden sker härigenom ingen ändring.</w:t>
        <w:br/>
        <w:br/>
        <w:t>Främmande trosbekännares kyrkoskrifning beröres således icke i det nu här föreliggande betänkandet. Här beröres icke heller frågan, buruvida en person får eller icke får utträda. Detta ligger på sidan af förevarande förslag. I lagutskottets förslag finnes icke något tal om, huru ban skall bära sig åt för att få utträda, utan dermed skulle förhållas hädanefter såsom hittills. Det föreliggande lagändringsförslaget berör således på intet vis dem, som utträdt ur svenska kyrkan. Men det skulle kunna få betydelse för dem, som stå qvar inom denna kyrka.</w:t>
        <w:br/>
        <w:br/>
        <w:t>Om vi vilja göra allvar med att låta hvar och en få sin rätt på ömse sidor och hysa aktning för hvarandras personer — som både den förste och andre talaren nämnde och hvari jag af allt hjerta in-</w:t>
        <w:br/>
        <w:br/>
        <w:t>stämmer — och med lugn besinning öfvertänka saken, så skall frågan befinnas icke vara så stor, som många tyckas anse. Här är fråga allenast om dem, som icke anmäla sig till utträde, dem, som stå qvari kyrkan. Betyder då detta för dem något? Ja, det kan betyda mycket, det kan betyda litet och det kan i vissa fall betyda ingenting. Det beror på olika personer och olika förhållanden å skilda orter. För det stora flertalet, för alla, som ensamt tillhöra svenska kyrkan, har förslaget ingen betydelse. Icke heller för dem, som, utan att utträda ur kyrkan, ingå i enskilda föreningar vare sig för uppbyggelse eller gemensamt arbete för religiösa eller sedliga ändamål. Allenast för dem, som öfvergå till främmande trossamfund och det oaktadt stanna qvar såsom medlemmar af svenska kyrkan, kan meromnämnda lagförslag få betydelse, men endast i det fallet, att de begagna sin rösträtt inom statskyrkan för att motverka dess ändamål. Att sådant i visst fall kan ske, beror på en annan sak, som dermed har sammanhang, och den heter på kyrkskrifningsspråket »dubbelskrifning&gt;. Det finnes stadganden, som förbjuda, att en person skrifves på två ställen. Man skall mantalsskrifvas på eft ställe och man skall kyrkskrifvas på ett ställe. Presterna i den svenska kyrkan äro förbjudna att anteckna någon i församlingsboken, utan att dervid betyg företes om att han är fri från en annan församling. Sådan är ordningen. Det fans en tid, då svenska presterskapet trodde det vara tillåtligt att meddela flyttningsbetyg till okänd ort. Detta är nu förbjudet. För den borgerliga ordningen och för reda i många hänseenden blef det förbjudet, så att nu skrifvas icke sådana betyg, utan hvar och en skall anmäla, hvart han vill flytta. Om ban verkligen far dit, blir sedan en annan sak. På betyget sättes emellertid, att han flyttar dit och dit. Han får visserligen sedan inlemna sitt betyg i hvilken församling han sjelf vill; men han blir skrifven på endast ett ställe. Liksom man nu fritt flyttar från cen territoriel församling till en annan, så flyttar man fritt äfven från svenska kyrkan till annat trossamfund. Då nu hvarje församling får fritt ordna för sina medlemmar, så synes det mig vara skäl att åtnöjas dermed och icke blanda sig i andras angelägenheter, men låta hvarje samfund sköta sitt. Hvarför skall man tvista om den saken? Om några vilja bilda ett särskildt trossamfund, så må de göra det, och då må de hafva allt sitt för sig; den saken har jag alltid, sedan jag började tänka och tala om denna fråga, tyckt vara mycket enkel. Och derför har jag flere gånger uttalat önskvärdheten af, att svenska kyrkan måtte slippa de personer, som icke vilja vara qvar i densamma, och att de måtte begagna sin rätt att gå ut och bilda egna samfund.</w:t>
        <w:br/>
        <w:br/>
        <w:t>Med nu gällande ordning öfverensstämmer den ifrågasatta lagändringen, som innebär, att medlemskap i ett redan bildadt främmande trossamfund ej skall ifrågakomma utan att utträde ur svenska kyrkan föregått. Här föreligger sålunda en ordningsfråga. »Men&gt;, säger reservanten, »det är något mera». Ja, det är något mera, ty hvarje ordning har sina konseqvenser. Men det har icke den konseqvensen, att det skulle undergräfva svenska kyrkan och icke heller dissenterkyrkan; utan det har den konseqvensen att gifva ordning och trygghet, ty det är ordning och trygghet att veta, hvar man bar</w:t>
        <w:br/>
        <w:br/>
        <w:t>folk. Jag kan icke finna, att det är ordning att stå med den ena foten här och den andra der. Det är nu så, ”att striden mellan frikyrkoförsamlingarna och statskyrkoförsamlingarna har domnat af, och jag hoppas, att den skall dö ut helt och hållet, så att det blir frid och erkännande af hvarandras personliga rättigheter och billiga anspråk. Jag hoppas på detta. Men hvad är det då att taga vid sig för, om man säger, att hvar och en skall vara skrifven på ett ställe icke på två? Hvilka betänkligheter skulle uppstå dervid? ”'Tänken efter: om en person är mantalsskrifven på ett ställe, så har han åtskilliga rättigheter och förmåner på det stället, men han har icke samma rättigheter och förmåner på ett annat ställe. Detsamma gäller kyrkoskrifningen. Hvarför skulle det icke kunna vara på samma sätt med kyrkosamfunden? ”'Tycken I icke om statskyrkoförsamlingen, så för all del väljen då en annan och varen nöjda med den, låten skrifva er der! Att stå med den ena foten här och den andra der, det är att halta på begge sidor, och icke kan jag tro, att det är något helsosamt. Hvarför då hysa betänkligheter? Om man vill vara med i en dissenterförsamling, så är det för de förmåner och rättigheter, som der bjudas, och de önskemål, som man der tror sig få tillgodosedda. Men hvarför vill man då på samma gång vara i svenska statskyrkan? Jo, det finnes åtskilliga förmåner der också, och derför vill man vara äfven der. I detta sammanhang kan jag icke undertrycka min glädje öfver, att de s. k. frikyrkliga så gerna stå qvar i svenska statskyrkan, ehuru de uppgifvas tillhöra ett främmande trossamfund. Ty hvad bevisar det? Jo, att de tycka om vår kyrka och att de tycka, att vår kyrka är den bästa, dr känna. Icke sant? Jo visst; ty om de ansåge sin egen kyrka vara bättre, skulie de ju vända oss ryggen. Men det göra de icke. Det visar, att det icke måtte stå så illa till med vår statskyrka, som dissenters påstå, i fall mina motståndare här i denna fråga verkligen äro dissenters — jag vet det icke, ty de bafva icke anmält sig till utträde ur statskyrkan. Så vidt jag vet, höra vi här i kammaren, med ett eller två undantag, till svenska statskyrkan allihopa. Så måtte ni dock icke hata densamma. Icke ens den, som i reservationen framstält åtskilliga anmärkningar mot kyrkan, vill vara med om något, som skulle undergräfva densammas anseende. Då så är, och då det föreliggande förslaget erkänner allas rätt, men endast afser att förhindra, att frimmande trosbekännare, som önska stå qvar i svenska kyrkan och der åtnjuta laglig rösträtt, skola kunna motverka och förhindra sådana åtgärder, som svenska kyrkan ansett vara nyttiga och helsosamma och bidragande till god ordning och erkännande at allas rätt; och då lagändringen, ehuru ringa, dock skulle bidraga till god ordning och hindra åtskilliga förvecklingar i rent borgerliga förhållanden utan att förnärma någons rätt; så anser jag mig kunna yrka bifall till detsamma.</w:t>
        <w:br/>
        <w:br/>
        <w:t xml:space="preserve">Jag skulle kunna sluta med detta. Men det är svärt att låta bli att upptaga några ord af reservantens nedskritna motiv, oaktadt en föregående talare redan vidrört den saken. Det är de ord, som stå här i sista stycket på sid. 5, nemligen: »Oförenligheten mellan svenska kyrkans bestämda föresats att behålla inom sig de religiöst imdifferenta och </w:t>
      </w:r>
      <w:r>
        <w:rPr>
          <w:b/>
        </w:rPr>
        <w:t>hennes²</w:t>
      </w:r>
      <w:r>
        <w:rPr>
          <w:b w:val="0"/>
        </w:rPr>
        <w:t xml:space="preserve"> sålunda ädagalagda önskan att visa bort per-</w:t>
        <w:br/>
        <w:br/>
        <w:t xml:space="preserve">soner med framträdande kristet sinnelag skall komma att framstå i en synnerligen bjert dager». Det har ansetts, att dessa ord skulle innebära en anklagelse; jag vet dock ej, om det har varit meningen med dem, ty orden äro dunkla, hvilket jag sedan skall söka uppvisa. Lät emellertid vara, att i dem ligger en anklagelse, jag ber då att få svara: först detta, att om det finnes ett samfund, som har bestämd föresats att behålla religiöst indifferenta, men visa bort personer med framträdande kristet sinnelag, så förtjenar ett sådant samfund icke namnet kristet samfund; ja, än mer, om något samfund ger sig ut för att vara kristet, men hyser sådana åsigter som de nyss nämnda, så förtjenar icke det samfundet att finnas till. Nu påstår jag vidare, att det finnes icke heller något sådant samfund. Enligt min åskådning kan det icke finnas ett religiöst samfund af idel indifferenta, ty indifferentism eller likgiltighet är icke någon lifskraft, hvaraf ett religiöst samfund kan lefva, något sådant vore absolut omöjligt. Men hvad svenska kyrkan beträffar, så existerar ju </w:t>
      </w:r>
      <w:r>
        <w:rPr>
          <w:b/>
        </w:rPr>
        <w:t>hon²</w:t>
      </w:r>
      <w:r>
        <w:rPr>
          <w:b w:val="0"/>
        </w:rPr>
        <w:t xml:space="preserve">, det är ett faktum; </w:t>
      </w:r>
      <w:r>
        <w:rPr>
          <w:b/>
        </w:rPr>
        <w:t>hon²</w:t>
      </w:r>
      <w:r>
        <w:rPr>
          <w:b w:val="0"/>
        </w:rPr>
        <w:t xml:space="preserve"> har lifskraft och </w:t>
      </w:r>
      <w:r>
        <w:rPr>
          <w:b/>
        </w:rPr>
        <w:t>hon²</w:t>
      </w:r>
      <w:r>
        <w:rPr>
          <w:b w:val="0"/>
        </w:rPr>
        <w:t xml:space="preserve"> har naturligtvis — det behöfver icke sägas -— en annan lifskraft än den, som hemtas af en lag, som konung eller riksdag stifta, </w:t>
      </w:r>
      <w:r>
        <w:rPr>
          <w:b/>
        </w:rPr>
        <w:t>hon²</w:t>
      </w:r>
      <w:r>
        <w:rPr>
          <w:b w:val="0"/>
        </w:rPr>
        <w:t xml:space="preserve"> lefver efter en annan lag, stiftad af Honom, hvars lagar bestå, hvilka vi icke här kunna ändra. Se vi saken ideelt — och hvarför skulle vi icke kunna göra det, hvarför skola vi nödvändigt uteslutande traska nere i det triviala i stället för att lyfta oss upp till det ideella — består kyrkan af sådana personer, som hafva kristet sinnelag och låta detta sinnelag framträda i ett kristligt lefverne och i kärlek till sin nästa sarot i erkännande af andras rättigheter. Jag anser, att svenska kyrkan består af sådana medlemmar, äfven om i vårt borgerliga samfund alla dess medlemmar tillhöra kyrkan i det yttre. Om det alltså förefinnes olika slag af medlemmar inom kyrkan, så behböfver man derför icke ensidigt hålla på någon skilnad härvidlag, fastän en sådan ju finnes; man skulle kunna säga, att det här är samma skilnad som mellan själ och kropp. Hur är det således med den der anklagelsen, som sades ligga i de anförda orden? Kan reservanten anses bafva med dem velat rigta något hugg mot vår svenska kyrka? Nej, svarar jag, det är icke något hugg, ty för att det skall kunna vara ett sådant, måste det finnas ett svärd, men i dessa ord finnes ej något svärd, åtminstone icke något med stål i, icke ens ett träsvärd. Nej, så styft är det icke, utan om det här kan blifva tal om ett svärd, så kan det endast vara ett svärd af papper. Måhända då af glänsande silfverpapper? Nej, det törs jag heller icke säga; ty då kanske någon skulle fråga, hvarför icke guldpapper. Nej, då skulle kanske någon kunna komma att erinra sig det gamla ordspråket: »'Tala är silfver, men tiga är guld», och förmena, att det skulle kunna tillämpas här på de åsyftade orden, och det är något, som jag ej vill. Skulle de der orden likväl kunna liknas vid ett svärd af papper, så består det icke af något hvitt rent papper, men af papper, som det är skrifvet på med sväfvande ord, dunkla meningar, dunkla derför kanske, att tankarna äro dunkelt tänkta. Till stöd för denna min uppfattning af de kritiserade . orden, att desamma, rätt förstådda, icke innebära någon anklagelse, att med dem intet svärdshugg kan anses gifvet,</w:t>
        <w:br/>
        <w:br/>
        <w:t>åberopar jag reservanten sjelf; ty han säger ju här: »oförenligheten skall komma att framstå». Om nu de två nämnda grundsatserna, enligt reservantens åsigt, äro oförenliga, icke kan han då anses hafva påstått, att de dock äro förenade. Icke kan man då tolka hans ord så, att det, som är oförenligt, är förenadt i svenska statskyrkan. Jag för min del tolkar orden så, att dessa oftanämnda, motsatta grundsatser icke finnas inom svenska kyrkan. Den svenska kyrkan har ingen bestämd föresats att inom sig behålla de religiöst indifferenta, ej heller har den någon önskan att från sig skilja personer med framstående kristet sinnelag.</w:t>
        <w:br/>
        <w:br/>
        <w:t>Hvad slutligen beträffar reservantens uttryck: » Oförenligheten ... skall komma att framstå i en synnerligen bjert dager», skulle jag kunnat vänta mig, att han här skulle i en synnerligen bjert dager hafva framstält denna oförenlighet. Eller beräknade han, att andra skulle låta denna oförenlighet bjert framträda? För min del har jag nu bjudit till att låta reservantens ord framträda i en »bjert dager»; huruvida jag lyckats, derom må kammaren döma. Naturligtvis kan jag icke anse, att reservantens ord äro synnerligen väl valda, dem får reservanten sjelf svara för och söka förklara på ett nöjaktigt sätt; jag för min del skall åtnöja mig med att yrka bifall till utskottets hemställan.</w:t>
      </w:r>
    </w:p>
    <w:p>
      <w:pPr>
        <w:pStyle w:val="Heading2"/>
      </w:pPr>
      <w:r>
        <w:t>2. John Olsson (–, man)</w:t>
      </w:r>
    </w:p>
    <w:p>
      <w:r>
        <w:rPr>
          <w:b w:val="0"/>
        </w:rPr>
        <w:t>Herr talman! Den ärade talare på gotlandsbänken, som för en liten stund sedan hade ordet, uttalade den förhoppningen, att den reservant, som har särskildt motiverat sin mening, skulle vid närmare eftertanke befinnas villig att afsvärja de villfarelser, som han uttalat i sin reservation. Jag kan naturligtvis icke svara för reservanten; men jag skulle i stället vilja hemställa till den ärade talaren, huruvida icke han sjelf vid närmare eftertanke skulle befinnas villig att frångå den stränga dom, som han uttalat beträffande reservantens uppfattning om svenska kyrkan.</w:t>
        <w:br/>
        <w:br/>
        <w:t xml:space="preserve">Den ärade talaren försäkrade, att svenska kyrkan icke visat &gt;någon bestämd föresats att behålla inom sig de religiöst indifferenta och att visa bort personer med framträdande kristet sinnelag», och bestred, att kyrkan någonsin gjort sig skyldig till något sådant. Men jag ber att få hänvisa den ärade talaren till sjelfva den lagstiftning, som redan nu är rådande. Vi behöfva icke gå längre än till föreliggande 3 &amp; af nu gällande dissenterlag, der det stadgas: &gt;Har medlem af svenska kyrkan omfattat främmande kristen lära och vill fördenskull ur kyrkan utträda» ete, Denna bestämmelse visar väl, att de, som omfatta en främmande icke kristen lära, icke kunna under något förhållande vinna utträde ur kyrkan. Ocb, mina herrar, hvilka är det, som motsatt sig ändring i denna bestämmelse? Är det icke just kyrkans män, som sjelfva gång efter annan hafva omintetgjort de försök, som gäng efter annan hafva gjorts för att få någon ändring i denna okristliga bestämmelse? Och är icke denna bestämmelse just ett bevis för kyrkans föresats att vilja behålla sådana, som äro indifferenta, under det att </w:t>
      </w:r>
      <w:r>
        <w:rPr>
          <w:b/>
        </w:rPr>
        <w:t>hon²</w:t>
      </w:r>
      <w:r>
        <w:rPr>
          <w:b w:val="0"/>
        </w:rPr>
        <w:t xml:space="preserve"> tillåter sådana, som</w:t>
        <w:br/>
        <w:br/>
        <w:t>dissenter- Jag antager, att det är mer än en af kammarens ledamöter, som</w:t>
        <w:br/>
        <w:br/>
        <w:t>Forts.) räkning som jag och erfarit en ganska betydande misstämning. Ty så mycket kan man åtminstone säga, att när herr justitieministern framlade denna proposition, hade han i alla händelser icke tagit hänsyn till de önskningar, som vid ferfaldiga tillfällen uttalats inom denna kammare. Tvärtom är det tydligt, att detta lagförslag — i stället för att tillmötesgå de önskningar, som inom denna kammare uttalats om lättnader för främmande trosbekännare att utträda ur statskyrkan — går i en alldeles bestämdt motsatt rigtning. Det innebär nemligen ett försök att ytterligare tilldraga de redan förut ganska hårdt åtdragna banden för främmande trosbekännare. Icke är det med dylika lagförslag, som regeringen går i spetsen för den religiösa lagstiftningens utveckling uti reformvänlig anda; tvärtom har regeringen dermed stält sig alldeles afvisande gent emot de försök — och berättigade försök — som gång efter annan hafva gjorts för att åstadkomma ett bättre förhållande i dissenters ställning. Det kan icke heller nekas, att den misstämning man erfar, när man läser detta lagförslag, i ganska väsentlig mån ökas, då man finner, att såväl chefen för civildepartementet som den statsrådsledamot, hvilken vi förut haft förmånen att hafva till vice ordförande i lagutskottet, utan vidare tillstyrkt den kongl. propositionen, ehuru likväl båda två, såvidt jag icke missminner mig, vid flera tillfällen uttalat sina sympatier för en reformerad och friare religionslagstiftning.</w:t>
        <w:br/>
        <w:br/>
        <w:t>Ser man nu på de särskilda bestämmelser, som i detta lag. förslag föreläggas Riksdagen, så kan man såsom allmänt omdöme om dem säga, att de synas vara så litet och så svagt motiverade, som gerna är möjligt.</w:t>
        <w:br/>
        <w:br/>
        <w:t>Först möter då den bestämmelse, som chefen för justitiedepartementet i strid med alla myndigheter, som uttalat sig i frågan, ansett lämpligt insätta i förslaget, nemligen att man redan första gången anmälan göres om utträde skall personligen inställa sig hos pastor. Hvad har herr justitieministern lyckats anföra för skäl för denna bestämmelse? Jo, endast det, att ledamöter i ett enda domkapitel uttryckt en önskan, att en sådan bestämmelse skulle intagas i lagen. Herr justitieministern har således icke kunnat åberopa ens ett enda domkapitel, hvars pluralitet funnit skäl tillstyrka en dylik bestämmelse, utan det är endast en minoritet inom ett af rikets tolf domkapitel, hvars hugskott herr justitieministern funnit böra upphöjas till lag. Jag tror, att man — som jag sade — med rätta kan påstå, att detta är en så svag motivering, som gerna är möjligt.</w:t>
        <w:br/>
        <w:br/>
        <w:t>Beträffande vidare bestämmelsen om, att utträdande person icke må samtidigt tillhöra statskyrkan och en främmande församling, har herr justitieministern anfört, att detta skulle framkalla »afsevärda förvecklingar». Hvaruti dessa förvecklingar skulle bestå, har herr justitieministern icke ens på något sätt angifvit, och utskottet har likaledes blifvit svaret skyldigt i denna del. När utskottet skolat</w:t>
        <w:br/>
        <w:br/>
        <w:t>påvisa, hvari dessa förvecklingar skulle bestå, nöjer sig utskottet sApgåetds med att endast upprepa ordagrant detsamma, som herr justitieminilydelse af stern anfört, nemligen att »en sådan anordning är egnad att fram-3 och 18 88 i kalla åtskilliga förvecklingar i fråga om rent borgerliga förhållanden»; dissentermen hvari dessa förvecklingar skulle bestå, har hvarken i statsråds- = lagen. protokollet eller i utskottets motivering angifvits; och jag betviflar Forts.) högeligen, att man vare sig från ena eller andra hållet skall kunna</w:t>
        <w:br/>
        <w:br/>
        <w:t>uppgifva, hvilka afsevärda förvecklingar uppkommit af det nuvarande tillståndet.</w:t>
        <w:br/>
        <w:br/>
        <w:t>Vidare stadgas i förslaget, att i »främmande församling» må icke någon ingå, innan han ur kyrkan utträdt. Jag vill fästa uppmärksamheten på, att detta ord »församling» är synnerligen oklart. Menar man dermed ett af staten erkändt trossamfund eller menar man hvad man i vanlig bemärkelse kallar församling, nemligen en förening eller ett samfund af religiöst intresserade personer, som sammanslutit sig, oafsedt om denna sammanslutning blifvit erkänd af staten eller icke? Jag tror, att det vore olyckligt, om man skulle bibehålla en så oklar formulering; ty man kan ju visserligen påstå — och jag tager för gifvet, att meningen också vartt den — att ordet församling eudast syftar på af staten erkändt trossamfund; men det är ingalunda derför sagdt, att uttrycket kommer att tolkas så i framtiden, och att en dylik uppfattning icke heller bestämdt framgår af lagens ordalydelse, visar sig deraf, att på alla de ställen, der det i den nuvarande dissenterlagen syftas på ett af staten erkändt trossamfund, användes uttrycket »trossamfund»&gt; och icke »församling&gt;; så t. ex. i första stycket af 3 $ och andra stycket af 18 $. Således tror jag, att man i alla händelser icke kan i det föreslagna tillägget antaga ett så oklart uttryck som ordet »församling». Jag ber vidare att få fästa uppmärksamheten på en bestämd olägenhet, som skulle inträda, derest det föreslagnpa tillägget skulle komma till stånd. Det finnes, så vidt jag vet, icke någonstädes stadgadt, att en prest, för hvilken man uppgifvit sin afsigt att utträda ur svenska kyrkan och som man andra gången personligen besökt, skall vara skyldig att derom lemna bevis. Jag antager, att i de flesta fall det ej skall komma i fråga annat, än att presten lemnar ett sådant bevis. Men man har dock sett exempel på, att prester sökt göra allt för att trakassera personer, som vändt sig till dem i dylika angelägenheter. Den möjligheten är således alldeles icke utesluten, att en prest skulle vägra att lemna ett sådant bevis; och hvart kommer man då? Den, som önskar inträda i ett annat samfund, står alldeles rättslös. Han kan möjligen genom att processa eller genom justitieombudsmannens hjelp vinna sin rätt, men det tager tid; och tills det skett, är han fullständigt i händerna på den prest, som vill trakassera honom.</w:t>
        <w:br/>
        <w:br/>
        <w:t>Vidare hafva vi den föreslagna tilläggsbestämmelsen i 18 $, att församlingsföreståndare, som gör sig skyldig till förseelse af ifrågavarande beskaffenhet, skall kunna straffas med böter till och med ett tusen riksdaler eller fiingelse intill sex månader. Jag skulle vilja fråga, huruvida verkligen nägon i denna kammare tror, att en sådan bestimmelse skulle vara till nytta vare sig för staten eller kyrkan?</w:t>
        <w:br/>
        <w:br/>
        <w:t>Ar det icke snarare uppenbart, att en sådan straffbestimmelse skulle</w:t>
        <w:br/>
        <w:br/>
        <w:t>tillfoga den svenska kyrkan vida större skada än den lilla olägenhet man förmenar skulle uppstå genom att en person tillhör såväl svenska kyrkan som ett främmande trossamfund?</w:t>
        <w:br/>
        <w:br/>
        <w:t>Jag ber att på dessa grunder, herr talman, få yrka afslag på föreliggande lagförslag och hoppas, att kammaren genom att afslå såväl utskottets hemställan som Kongl. Maj:ts proposition skall ytterligare understryka det consilium abeundi, som herr justitieministern efter mitt förmenande skrifvit åt sig sjelf genom att framlägga detta lagförslag.</w:t>
      </w:r>
    </w:p>
    <w:p>
      <w:pPr>
        <w:pStyle w:val="Heading2"/>
      </w:pPr>
      <w:r>
        <w:t>3. Magnus Höjer (–, man)</w:t>
      </w:r>
    </w:p>
    <w:p>
      <w:r>
        <w:rPr>
          <w:b w:val="0"/>
        </w:rPr>
        <w:t>Jag sökte för en stund sedan följa min ärade vän herr Redelius på hans oratoriska ströftåg. Men det var mig till slut alldeles omöjligt af det enkla skäl, att jag alldeles förlorade ariadnetråden inom den första minuten. I hans stora oratoriska bukett var dét emellertid en strof, som särskildt nådde mina öron och slog mig med förvåning, nemligen hans förklaring, att han alltid tänkt, att den, som icke ville vara qvar i svenska kyrkan, borde få gå ut. Jag hoppas, att min högt ärade vän har qvar denna i sjelfva verket vida och rigtiga syn på tingen till nästa riksdag, då han och jag möjligtvis tillsammans komma att debattera en motion om ändring i 3 8 dissenterlagen, gående ut derpå, att eho det vill skall kunna lemna svenska kyrkan utan att uppgifva det trossamfund, till hvilket ban vill öfvergå.</w:t>
        <w:br/>
        <w:br/>
        <w:t>Hvad beträffar den föreliggande frågan, får jag upprigtigt bekänna, att i valet mellan lagutskottets förslag och Kongl. Maj:ts som alltid nådiga proposition jag alldeles afgjordt föredrager den senare, och det at det enkla skäl, att jag i allmänbet tycker, att, då det i alla fall tokigt skall bli, det är bäst, att det blir tokigt med besked, derför att enligt mitt förmenande den förr eller senare oundvikliga reaktionen då tidigare träder in och vi då snarare komma till en ståndpunkt af billighet, rättvisa och förnuft.</w:t>
        <w:br/>
        <w:br/>
        <w:t>Herr v. Schéele och herr Redelius sade, att detta är en mycket enkel och simpel fråga. Det giller, såsom herr Redelius sade, en ringa ting. Det är, såsom herr v. Schéele sade, endast fråga om en ändring af 3 $ dissenterlagen i ordningens, klarhetens och sanningens intresse. Men det är icke alla, som hafva samma uppfattning som de båda herrarne. Jag är icke ensam om den meningen, att Kongl. Maj:ts föreliggande förslag kan hafva mycket vidtgående följder och att det kommer i en alldeles flagrant strid med den religionsfrihetens princip, som jag i det längsta hoppas byllas af Andra Kammarens ärade ledamöter. Jag har vid genomläsningen af den kongl. propositionen gjort mig den frågan: Ar det fråga om att hindra medlemmar af svenska kyrkan att gå ut, eller är det tvärtom fråga om att drifva ut dem in i sekterna, eller är det fråga om båda delarne? Man kan göra sig dessa frågor, och man kan vänta på svar. I hvarje fall står detta förslag i strid med den religionsfrihet, som vi tillkämpat oss i nu gällande dissenterlag, en lag, som ändock icke bar realiserat den religionsfrihet, hvilken i princip är svenske män tillerkänd genom 16 8 regeringsformen.</w:t>
        <w:br/>
        <w:br/>
        <w:t>Herrarne veta, huru Kongl. Maj:ts nådiga proposition kommit</w:t>
        <w:br/>
        <w:br/>
        <w:t>till. Det var en medlem af kyrkomötet, d:r Strandell, som 1898 Angående</w:t>
        <w:br/>
        <w:br/>
        <w:t>utskottets betänkande anger. Denna motion, som vann kyrkomötets 3 och 18 8$ i</w:t>
        <w:br/>
        <w:br/>
        <w:t>bifall, har sedan förordats af alla domkapitel, och derpå har Kongl. dissenter-</w:t>
        <w:br/>
        <w:br/>
        <w:t>Maj:t kommit fram med sin proposition, försedd med det bekanta lagen.</w:t>
        <w:br/>
        <w:br/>
        <w:t>kyrkomötet motiverade herr Strandell sin motion med några ord,</w:t>
        <w:br/>
        <w:br/>
        <w:t>som jag skall be att få läsa upp, emedan de visa, att åtminstone</w:t>
        <w:br/>
        <w:br/>
        <w:t>för honom det ej gälde blott en ordningsfråga, utan i sjelfva verket</w:t>
        <w:br/>
        <w:br/>
        <w:t>något mycket mer. Han yttrade: »Dissenterlagens bestämmelse i &amp; 3</w:t>
        <w:br/>
        <w:br/>
        <w:t>har tydligen till ändamål, att kyrkoberden skall komma i tillfälle att,</w:t>
        <w:br/>
        <w:br/>
        <w:t>innan ett faktiskt utträde ur kyrkan egt rum, på ett själavårdande</w:t>
        <w:br/>
        <w:br/>
        <w:t>sätt söka inverka på vederbörande för att om möjligt förekomma det</w:t>
        <w:br/>
        <w:br/>
        <w:t>tilltänkta steget. En sådan profylaktisk inverkan är så mycket mera</w:t>
        <w:br/>
        <w:br/>
        <w:t>af nöden, som det ofta visar sig, att vederbörande hafva dels en mycket</w:t>
        <w:br/>
        <w:br/>
        <w:t>ofullständig, dels en mycket origtig föreställning om arten af den</w:t>
        <w:br/>
        <w:br/>
        <w:t xml:space="preserve">främmande kristna troslära, som han eller </w:t>
      </w:r>
      <w:r>
        <w:rPr>
          <w:b/>
        </w:rPr>
        <w:t>hon²</w:t>
      </w:r>
      <w:r>
        <w:rPr>
          <w:b w:val="0"/>
        </w:rPr>
        <w:t xml:space="preserve"> säger sig hafva om-</w:t>
        <w:br/>
        <w:br/>
        <w:t>fattat. Särskildt gäller detta om personer, som tillkännagifvit sin</w:t>
        <w:br/>
        <w:br/>
        <w:t>afsigt att öfvergå till det romerskt-katolska trossamfundet.&gt; -— Jag</w:t>
        <w:br/>
        <w:br/>
        <w:t>förmodar, att dessa ord äro tydliga nog. För det första ådaga-</w:t>
        <w:br/>
        <w:br/>
        <w:t>ligger detta anförande tillvaron hos talaren af en sjukdom, som kan</w:t>
        <w:br/>
        <w:br/>
        <w:t>kallas katolikskräck, en &gt;horror catholicorum&gt;, som på sista tiden</w:t>
        <w:br/>
        <w:br/>
        <w:t>särskildt tyckes grassera bland svenska kyrkans prester, justitie-</w:t>
        <w:br/>
        <w:br/>
        <w:t xml:space="preserve">ministrar och en mängd gamla och fromma </w:t>
      </w:r>
      <w:r>
        <w:rPr>
          <w:b/>
        </w:rPr>
        <w:t>fruntimmer²</w:t>
      </w:r>
      <w:r>
        <w:rPr>
          <w:b w:val="0"/>
        </w:rPr>
        <w:t>. För det</w:t>
        <w:br/>
        <w:br/>
        <w:t>andra framgår af herr Strandells uttalande, att hvad det enligt hans</w:t>
        <w:br/>
        <w:br/>
        <w:t>mening i första rummet är fråga om, är icke ett ordningsspörsmål,</w:t>
        <w:br/>
        <w:br/>
        <w:t>utan derom, att presten genom att utöfva ett till äfventyrs mycket</w:t>
        <w:br/>
        <w:br/>
        <w:t>lindrigt, till äfventyrs -- helst om det är på vestkusten -—- rätt</w:t>
        <w:br/>
        <w:br/>
        <w:t>känbart moraliskt tryck, hvars styrka presten kan bestämma efter</w:t>
        <w:br/>
        <w:br/>
        <w:t>eget godtfinnande, och som skall förmå den person, hvilken enligt</w:t>
        <w:br/>
        <w:br/>
        <w:t>— i bästa fall och om själasörjarens önskan går i fullbordan —</w:t>
        <w:br/>
        <w:br/>
        <w:t>rygga tillbaka för det tilltänkta steget, äfven om personen i själ och</w:t>
        <w:br/>
        <w:br/>
        <w:t>sinne omfattat den främmande bekännelsen. Det är, så vidt jag kan</w:t>
        <w:br/>
        <w:br/>
        <w:t>förstå, ovilkorligen ett inkräktande på den personliga religiösa friheten</w:t>
        <w:br/>
        <w:br/>
        <w:t>och den sjelfbestämningsrätt, på hvilken man i synnerhet i dessa</w:t>
        <w:br/>
        <w:br/>
        <w:t>frågor kan göra anspråk. Den der &gt;»profylaktiska inverkan» af</w:t>
        <w:br/>
        <w:br/>
        <w:t>kyrkoherdens preparativa behandling har så slagit an på åtskilliga</w:t>
        <w:br/>
        <w:br/>
        <w:t>medlemmar af ett domkapitel, att de begärt dubbel dosis, och det</w:t>
        <w:br/>
        <w:br/>
        <w:t>har Kongl. Maj:t i sin vishet gått in på. Så har det kongl. förslaget</w:t>
        <w:br/>
        <w:br/>
        <w:t>kommit fram, detta förslag, som Kongl. Maj:t tänker, att vi skola</w:t>
        <w:br/>
        <w:br/>
        <w:t>nappa på för att hänvisa alla disenters — såsom Första Kammaren nyss gjort — till en dubbel religiös behandling af församlingens</w:t>
        <w:br/>
        <w:br/>
        <w:t>kyrkoherde. Jag hoppas i det längsta, att Andra Kammaren skall akta sig för att gå sådana vägar.</w:t>
        <w:br/>
        <w:br/>
        <w:t>Man har sagt, att det föreslagna tillägget till 3 8: »I främmande församlipg må ej någon från svenska kyrkan upptagas, innan han i nu stadgade ordning ur kyrkan utträdt», vore helt enkelt ett förtydligande af hvad som varit otydligt förut. Ar det så, då får jag säga, att det tyckes i fråga om tydlighet lemna bra mycket öfrigt att önska.</w:t>
        <w:br/>
        <w:br/>
        <w:t>Jag var i förgår hos en bekant föreståndare för en baptistförsamling och frågade honom, om han ansåge, att han och hans meningsfränder komme under denna 8. Han hade mycket väl reda på hvad Kongl. Maj:t föreslagit och svarade: &gt;»Jag vet icke, men det skall väl bli klart, sedan vi 400 baptistförsamlingsföreståndare fått oss straff ålagdt af 1,000 kronors böter eller 6 månaders fängelse». Jag har i dag på förmiddagen hört berättas, att i lagutskottet frågan om räckvidden af bestämmelsen underkastats debatt. En af utskottets lagkunniga ledamöter förklarade, att svenska missionsförbundet och baptisterna fölle under lagen. En annan lika lagkunnig medlem förklarade, att så icke kunde vara förhållandet, utan lagen träffade endast katoliker och metodister. Ar det rim och reson i att vi skola gifva sanktion åt ett lagförslag, som utom den i mina ögon stora vidrigheten i sjelfva tendensen äfven innehåller i så hög grad oklara bestämmelser?</w:t>
        <w:br/>
        <w:br/>
        <w:t>Jag skall ej längre upptaga kammarens tid. För min del yrkar</w:t>
        <w:br/>
        <w:br/>
        <w:t>jag, herr talman, in amplissima forma afslag på såväl Kongl. Maj:ts</w:t>
      </w:r>
    </w:p>
    <w:p>
      <w:pPr>
        <w:pStyle w:val="Heading2"/>
      </w:pPr>
      <w:r>
        <w:t>4. Paul Petter Waldenström (Utan partibeteckning, man)</w:t>
      </w:r>
    </w:p>
    <w:p>
      <w:r>
        <w:rPr>
          <w:b w:val="0"/>
        </w:rPr>
        <w:t>Det har verkligen varit en ledsam öfverraskning för mig att se den kongl. propositionen och likaså lagutskottets utlåtande öfver densamma.</w:t>
        <w:br/>
        <w:br/>
        <w:t>Man har här talat om, huruvida detta vore en stor eller liten fråga, och somliga ha velat göra den mycket liten. Ja, senapskornet är ett mycket litet frö; men får det en gång komma i jorden, stannar det icke vid att vara ett senapskorn, utan derur växer upp ett träd, som är större än alla andra kryddväxter på jorden. Man kan säga detsamma med afseende på det förslag, som här är i fråga. Då vi genom många tiotal års strider vunnit den grad af kyrklig frihet, som vi nu hafva, så tycker jag, att man borde kunna få behålla den, om man nu icke kan komma längre. Att rent af börja gå tillbaka, det anser jag vore i högsta grad ändamålsvidrigt och origtigt, allra helst som ingen skall kunna säga, att den kyrkliga frihet, vi hafva, blifvit af vederbörande missbrukad, så att restriktioner behöfva vidtagas eller inskränkningar göras.</w:t>
        <w:br/>
        <w:br/>
        <w:t>Under striderna för den kyrkliga frihet, som vi hittills vunnit, ha många måst utbetala böter, många måst sitta i fängelse. Annu för så kort tillbaka som omkring år 1850 hände det, att en bonde i Dalarne blef dömd till 100 kronors böter, derför att han på en söndagsförmiddag hade för sitt husfolk och några sina grannar läst Luthers postilla, Trons artiklar och Fader vår; och emedan han gjort det på en söndag, så blef han dömd till 5 kronors böter särskildt för sabbatsbrott, men när han icke hade något att betala med, fick han aftjena böterna med 28 dygns fängelse vid vatten och bröd. Man tyckte icke då, att detta var något onaturligt, utan tvärt om var det kyrkans män, som allra hårdast höllo på en sådan »ordning»&gt;, hvilken vi nu allesammans betrakta såsom en afskyvärd oordning. Jag tror icke, att det inom kyrkan finnes någon, som vill föra oss tillbaka till de förhållanden, som på den tiden voro rådande i detta afseende, men derför tror jag, att vi böra akta oss för att taga ett enda steg på den väg, som leder åt det hållet, Vill nu herr stats-</w:t>
        <w:br/>
        <w:br/>
        <w:t>enligt ordalydelsen måste väl med främmande församling förstås en</w:t>
        <w:br/>
        <w:br/>
        <w:t>3 och 18 $$ il förhållande till svenska kyrkan främmande församling, naturligtvis</w:t>
        <w:br/>
        <w:br/>
        <w:t>Men låtom oss nu utgå från den nämnda, allmänt gängse uppfattningen af uttrycket »främmande församling» i dissenterlagen. Då kommer jag till följande egendomliga förhållande. Om ett samfund är af den beskaffenhet, att staten icke kan erkänna detsamma, då skall en församlingsföreståndare i detta samfund — antag till exempel, att det är mormonsamfundet — kunna upptaga hvilken medlem af svenska kyrkan som helst, utan att denne behöfver anmäla sig till utträde ur statskyrkan. Men om samfundet är af den beskaffenheten, att det erhållit statens erkännande, då är presten i den församlingen underkastad böter eller fängelsestraff, i fall han understår sig att i samfundet upptaga en medlem af svenska kyrkan, som icke bar fullgjort, hvad som nu här föreslås — jag talar naturligtvis under antagande, att detta kongl, förslag blefve lag. — Och jag frågar då: Ar det logik i sådant? "Afven om ett samfund icke begärt eller erhållit erkännande, är det väl i alla fall lika mycket ett främmande samfund, som om det hade begärt och fått detsamma. Eller blef metodistsamfundet ett främmande samfund först ifrån den stund, då det begärde erkännande af staten? Var det icke förut också ett främmande samfund? Antag till exempel, att vi på ett ställe hade en metodistförsamling, som begärt statens erkännande, och på ett annat stille en, som icke begärt sådant. Vore de icke båda två lika främmande? Eller skulle man säga, att den församling, som blifvit af staten erkänd, vore en främmande församling, men icke den andra, ändock de tillhörde samma metodistsamfund? Om man går ut från en sådan förutsättning, skall till exempel, i fall lagutskottets förslag antages, en baptistpastor utan straff kunna uti sitt samfund upptaga en medlem af svenska kyrkan, som ej formligen utträdt, hvilket deremot skulle kunna kosta en metodistpastor ett tusen kronors böter eller sex månaders fängelse. Finnes det någon verklig logik i detta eller någon förnuftig kyrkopolitik? Nej, meningen är nog uppenbar; man vill icke blott komma åt dessa främmande, af staten erkända församlingar, utan, såsom det stod i en halfofficiös tidning här i Stockholm år 1898, då ett beslägtadt förslag var å bane — tills vidare gäller det blott katolikerna och metodisterna. Men sedan — —?</w:t>
        <w:br/>
        <w:br/>
        <w:t>Hvad äro då dessa främmande församlingar? Jo, de äro ingentiog annat än föreningar af personer med gemensam tro, som slutit sig tillsammans för att dyrka och tjena Gud på ett med denna tro öfverensstämmande sätt. Behöfver man nu nägra särskilda stadgar för att mota sådana föreningar? Det står hvar och en i Sverige fritt att bilda eller att sluta sig till redan bildade föreningar af allehanda slag, såsom frimurareföreningar, odd-fellows-föreningar, ja, äfven allehanda sällskap, hvilkas uppgift är att med drickande och kortspel fördrifva tiden; man får till och med utan hinder sluta sig till ateistiska samfund, föreståndarne för sådana föreningar och samfund ega ock rätt att i dem utan vidare intaga medlemmar af svenska kyrkan, utan att dessa behöfva gå till presten och anmäla sig till utträde —</w:t>
        <w:br/>
        <w:br/>
        <w:t>och dock tycker jag, att det väl vore vida vigtigare, att presten Angående finge tillfälle att tala med och varna en person, som ämnade sig in ändrad</w:t>
        <w:br/>
        <w:br/>
        <w:t>ening, bvars medlemmar hafva till uppgift att stödja hvarandra i tro = lagen. och heligt lif, skall man ha en sådan här lagstiftning. Ja, det är (Forts.) icke nog med det, som man för närvarande har i den vägen, utan</w:t>
        <w:br/>
        <w:br/>
        <w:t>man skall ha mera dertill.</w:t>
        <w:br/>
        <w:br/>
        <w:t>Tänkom oss, att en person har omfattat ateistiska åsigter och går in i utilistiska samfundet — i fall det samfundet ännu existerar, någonting, som jag verkligen icke vet. — Han kan gå in i detsamma, utan att lagen eller kyrkoherden på något sätt träder emellan. Men så känner han sig icke må väl der. Han kommer en gång in i en metodistgudstjenst. Der vaknar han som ur en dröm.. Han blir omvänd och sluter sig till metodistsamfundet, presten der antager honom. Men då får kyrkoherden i socknen veta det. Han anmäler metodistpresten hos länsman och han blir dömd till böter eller fängelse. Han frågar: »Hvarför det? Mannen hörde ju förut till ett ateistiskt samfund&gt;. Och man svarar: »Ja, ett ateistiskt samfund är icke något främmande i förhållande till svenska statskyrkan, men det är metodistkyrkan.&gt; Jag vill fråga herrarne, om detta är verkligen sund kyrkopolitik.</w:t>
        <w:br/>
        <w:br/>
        <w:t>Om jag kunde uppväcka Luther från de döda och hade någon utsigt att få honom invald i svenska kyrkomötet, så skulle jag göra det, men nu, när det är omöjligt, åtminstone det senare, så må han ligga, der han ligger. Ian slipper åtminstone den bedröfvelsen att se, hvad man i hans namn tager sig för i vårt land.</w:t>
        <w:br/>
        <w:br/>
        <w:t>Man säger, att lagförslaget allenast innehåller en ordningsfråga. Ja, det är på det sättet, man vill göra saken så liten som möjligt. Men de, som behandlat densamma såsom en ordningsfråga, vilja säkerligen icke säga, att ordning är någonting af obetydlig vigt. Emellertid är den, som tror, att det här blott gäller en ordningssak, i sjelfva verket blind och ser icke, hvad det egentligen är fråga om. Vore det en ordningstfråga, skulle naturligtvis samma ordning böra iakttagas, när en medlem af ett främmande kyrkosamfund öfverginge till svenska statskyrkan. Men derom är i förslaget icke något tal.</w:t>
        <w:br/>
        <w:br/>
        <w:t>Man må vara biskop von Schéele tacksam för, att han uttalat sig för en sådan reciprocitet, men huru skall en sådan kunna åstadkommas? Om vi nu antaga det här förslaget, så blir det lag. Men komma vi sedan och begära reciprocitet, så blir det icke en civillagsfråga, utan en kyrkolagsfråga, ty kyrkan kan ej tvingas att medgifva en sådan reciprocitet. Och den, som tror, att kyrkomötet skulle gå in på något sådant, han har en tro, som kan flytta berg.</w:t>
        <w:br/>
        <w:br/>
        <w:t>Man har vidare sagt, att detta lagförslag kommit till endast för att bereda presten tillfälle att tala med dem, som ämna taga det vigtiga steget att öfvergå till ett annat trossamfund. Men har då icke presten tillfälle dertill ändå? Har han icke, såsom herr Byström sade, rättighet att besöka dem, som skriftligen anmält sig vilja öfvergå till ett främmande samfund? Jag vet icke, hvarför presten skall behöfva</w:t>
        <w:br/>
        <w:br/>
        <w:t>mer rätt, än hvad han i den delen har under de två månader, som i alla fall måste förgå mellan den första och den andra anmälan.</w:t>
        <w:br/>
        <w:br/>
        <w:t>Men nu är det i verkligheten icke blott fråga om ordning. Jag var inne i Första Kammaren och hörde på, när detta lagutskottsbetänkande diskuterades der. Bland andra uppträdde en högt ärad talare, som började med att framhälla, att det endast gälde kyrklig ordning, men slutade med att yrka bifall till Kongl. Maj:ts förslag, emedan det vore nödvändigt att stäcka den katolska kyrkans smygande propaganda. Ja, just så, det är dit man vill: icke införa bättre ordning, utan stäcka en propaganda, som man fruktar för. Tills vidare nämner man blott katolska kyrkan, men att det endast är tills vidare, derom kan icke vara tu tal.</w:t>
        <w:br/>
        <w:br/>
        <w:t>Herr Redelius fann det vara mycket enkelt, att den, som af själ och hjerta tillhör ett samfund, också är skrifven der, och att den, som går öfver från ett samfund till ett annat, går ut ur det förra och låter skrifva sig i det senare, och han tillade: &gt;»När man icke hyllar svenska kyrkans lära, hvarför går man då icke ut ur statskyrkan?» Ja, det der låter mycket bra, men hvarför ställer man sådana frågor allenast till dem, som äro religiöst intresserade och som visa ett sådant intresse? Hvarför ställer man icke samma fråga till alla i religiöst afseende indifferenta? Huru många af svenska kyrkans medlemmar är det, som hylla den lutherska kyrkans lära, sådan som den är bestämd 1 våra bekännelseskrifter? Herr Redelius kunde ju taga sig för att examinera ledamöterna af denna kammare och dervid börja med n:o 1 på stockholmsbänken för att sedan gå vidare i ordning och icke gå förbi justitieministern. Han finge då höra, huru många det är i denna kammare, som i själ och hjerta hylla den lutherska kyrkans lära. Nej, låt oss öppna ögonen för den kyrkliga humbug, som redan existerar. Den är stor nog, utan att man genom sådana här lagförslag behöfver göra den större.</w:t>
        <w:br/>
        <w:br/>
        <w:t>Och för resten, hvad är den svenska kyrkans lära? Det skulle vara mycket godt att af herr Redelius få höra det. För åtskilliga år tillbaka kommo två teologie professorer i Upsala — den ene af dem är nu död och den andre är biskop — i strid med hvarandra. Den ene sade i tidningen »Upsala», att den andre icke var värd att innehafva prestembete i svenska kyrkan. Den andre svarade i samma tidning med att förklara, att det var beklagligt, att den studerande ungdomen, som kommer till Upsala för att söka sanning, skulle råka i händerna på sådana lärare som den förre. Men begge hyllade de den lutherska kyrkans lära. Ungefär samtidigt kommo två biskopar i vetenskaplig strid med hvarandra — ja, den ene af dem var då bara teologie professor. Han lefver ännu och sitter på sin andra biskopsstol. Den andre är död sedan flera år. Den förre — dåvarande pro-</w:t>
        <w:br/>
        <w:br/>
        <w:t>fessorn — förklarade, att biskopen stält sig utom den lutherska kyrkans område, hvarpå denne — det var biskop Landgren, som ju var känd för att kunna svara — sade, att hans antagonist stod utan-</w:t>
        <w:br/>
        <w:br/>
        <w:t>för kristendomens gränser. Men båda två voro framstående män i den lutherska kyrkan, och båda två visste naturligtvis, hvad som var den lutherska läran!</w:t>
        <w:br/>
        <w:br/>
        <w:t>Men hvem skall för gemene man afgöra en sådan fråga? Skall</w:t>
        <w:br/>
        <w:br/>
        <w:t>lagutskottet göra det, eller hvem skall man annars vända sig till för att få veta, om man är i strid med svenska kyrkans lära eller ej?</w:t>
        <w:br/>
        <w:br/>
        <w:t>Man säger kanske: »Vi hafva ju de symboliska böckerna», men 3 och 18 $$ i</w:t>
        <w:br/>
        <w:br/>
        <w:t>huru många äro i tillfälle att hafva dem? Och för resten: mellan dem råder en sådan massa motsägelser, att man i dem kan få försvar för nästan hvad som helst.</w:t>
        <w:br/>
        <w:br/>
        <w:t xml:space="preserve">Men jag vill se frågan äfven från en annan syppunkt. Vi hafva här i Sverige något, som heter kyrkostämma. Så snart någon anmält sig till utträde ur den svenska kyrkan, har han ock förlorat sin rätt att tala på kyrkostämman. Hvad har då kyrkostämman att göra? Jo, den har bland annat att besluta om användandet af kyrkans och andra till församlingens disposition stälda medel; att granska räkenskaperna för sådana medel; att besluta om hushållningen med och vården om kyrkans och annan församlingen tillhörig egendom; att bestämma afgifter till kyrka och folkskola; att besluta om byggande och underhåll af kyrkor och skolhus, om presterskaps, skollärares och kyrkobetjenings löneförmåner m. m. Genom att anmäla sig till utträde ur svenska kyrkan blir en dissenter afskuren från rättigheten att hafva ett ord med i laget, när det är fråga om alla dessa utgifter, som i vissa församlingar, och i synnerhet i större städer, gå till mycket ansenliga belopp. Och tycka icke herrarne då, att det är orimligt att begära, att dissenters i onödan skola säga ifrån sig alla sina rättigheter, medan de måste behålla alla skyldigheter? Ett ordspråk säger, att man icke skall kasta ut barnet med badvattnet, men här är det tvärtom: man vill göra sig af med barnet, men badvattnet vill man behålla. Jag vet icke, att det finnes någon annan </w:t>
      </w:r>
      <w:r>
        <w:rPr>
          <w:b/>
        </w:rPr>
        <w:t>moder²</w:t>
      </w:r>
      <w:r>
        <w:rPr>
          <w:b w:val="0"/>
        </w:rPr>
        <w:t xml:space="preserve"> än kyrkan, som handlar så.</w:t>
        <w:br/>
        <w:br/>
        <w:t>Herr talman, jag yrkar afslag på alltihopa.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890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