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910</w:t>
      </w:r>
    </w:p>
    <w:p>
      <w:r>
        <w:rPr>
          <w:b/>
        </w:rPr>
        <w:t xml:space="preserve">Datum: </w:t>
      </w:r>
      <w:r>
        <w:t>1902-03-20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Vid en debatt, som för någon tid sedan hölls här i kammaren rörande qvinnornas befordringsrätt inom telegrafverket, framhölls, att frågan icke vore någon qvinnofråga. Men i denna angelägenhet, som beröres i det nu föredragna betänkandet, måste man erkänna, att så verkligen är förhållandet. Lagutskottet har också affärdat motionen på det sätt, som här bäst lämpar sig dertill, i det utskottet nemligen förnekat qvinnofrågans betydelse i det stora hela, och det är mot denna uppfattning, som reservanterna närmast vändt sig i detta fall.</w:t>
        <w:br/>
        <w:br/>
        <w:t xml:space="preserve">Utskottet förmenar sålunda, först och främst, att genom det anspråkslösa sträfvandet att bereda gift qvinna ledamotskap i fattigvårdsstyrelse skulle man ingenting mindre än draga qvinnan från </w:t>
      </w:r>
      <w:r>
        <w:rPr>
          <w:b/>
        </w:rPr>
        <w:t>hennes²</w:t>
      </w:r>
      <w:r>
        <w:rPr>
          <w:b w:val="0"/>
        </w:rPr>
        <w:t xml:space="preserve"> egentliga pligter, som stå </w:t>
      </w:r>
      <w:r>
        <w:rPr>
          <w:b/>
        </w:rPr>
        <w:t>henne²</w:t>
      </w:r>
      <w:r>
        <w:rPr>
          <w:b w:val="0"/>
        </w:rPr>
        <w:t xml:space="preserve"> närmare och äro af större betydelse.</w:t>
        <w:br/>
        <w:br/>
        <w:t>Jag vill mot denna argumentation bland annat anmärka, att man, tyckes mig, ser bra ensidigt på qvinnans pligter. Hvarför skall man icke på samma sätt framhålla männens skyldigheter. Utgår man från denna ståndpunkt och resonerar på samma sätt som utskottet, skulle man kunna lika väl bevisa, att ingen af kammarens ledamöter borde sitta här. Ty man kunde då om landtmännen säga, att de böra hålla sig hemma och styra med sitt landtbruk, om embetsmännen att de böra sköta sina embeten 0. s. v. Jag anmärker detta senare, särskildt derför att de ledamöter inom utskottet, som mest höllo på qvinnans förenämnda pligter, voro just embetsmännen från Första Kammaren. Jag tror, att det är bättre att öfverlemna åt väljarne och dem, som skola väljas, att afgöra, hvad som kan vara lämpligt i det speciella fallet.</w:t>
        <w:br/>
        <w:br/>
        <w:t>Sedan kommer utskottet till en punkt, som nog är den hufvudsakligaste. Qvinnorna i allmänhet må gerna sysselsätta sig med den enskilda fattigvården och mera underordnade värf inom densamma. Allt deremot, som medför makt och inflytande, det bör uteslutande tillkomma männen. Jag tror, att detta är det förnämsta hindret och att det är här, som skon egentligen klämmer. Saken beror derpå, att männen af gammal vana föreställa sig, att de äro något så synnerligen märkvärdigt, hvilket ju dock den dagliga erfarenheten visar icke alls vara förhållandet.</w:t>
        <w:br/>
        <w:br/>
        <w:t>Vidare har man sagt, att det finnes intet behof i detta afseende, enär männen hafva en så hög förmåga att framför qvinnorna göra sig gällande äfven på områden, der qvinnorna borde passa bättre. Men jag vill säga, att det verkligen visat sig ett behof härutinnan, särskildt i de större städerna, der det verkligen vållats olägenheter deraf, att man icke haft tillfälle att sätta in gifta qvinnor i fattigvårdsstyrelserna. Jag syftar härmed icke på sådana qvinnor, som nyligen inträdt i det äkta ståndet, utan på dem, som länge varit gifta och redan fullgjort det mesta</w:t>
        <w:br/>
        <w:br/>
        <w:t>af de pligter inom familjen, hvilka utskottet frammanar mot deras Om ändring deltagande i det offentliga lifvet. oo 15</w:t>
        <w:br/>
        <w:br/>
        <w:t>För öfrigt är det också andra och högre behof, som man”? fattigvärdsmåste taga hänsyn till, nemligen till behofvet af solidaritet mellan fö ” möngen. medborgarne. Det är angeläget att icke skjuta undan, utan i (EON stället räcka handen åt alla goda krafter i samhället. Ett lojalt och fullständigt tillgodogörande af all den makt till det goda, som finnes derinom, är den enda klippa, på hvilken äfven ett litet folk kan lyckas att bygga ett verkligt försvar och en framtid.</w:t>
        <w:br/>
        <w:br/>
        <w:t>I främjande af dylika ändamål är Riksdagen emellertid icke lika frikostig som i andra afseenden, såsom exempelvis på fjerde hufvudtitelns område. Man får nöja sig med små fjät, och det kan åtgå en generation för att taga blott ett sådant litet steg, som det nu ifrågasatta. Hur ringa dessa kulturfrågor under nuvarande tidsförhållanden framstå för många, får man dock icke glömma, att de röra sig mot en bakgrund af den största och vigtigaste betydelse.</w:t>
        <w:br/>
        <w:br/>
        <w:t>När det sålunda gäller att söka, om ock blott småningom,</w:t>
        <w:br/>
        <w:br/>
        <w:t xml:space="preserve">vädja till alla goda krafter i samhället för att taga dem i samhällets tjenst, har äfven qvinnan en betydelsefull roll att spela. Detta icke derför, att </w:t>
      </w:r>
      <w:r>
        <w:rPr>
          <w:b/>
        </w:rPr>
        <w:t>hon²</w:t>
      </w:r>
      <w:r>
        <w:rPr>
          <w:b w:val="0"/>
        </w:rPr>
        <w:t xml:space="preserve"> bör sträfva att efterlikna mannen, utan ”just derför, att </w:t>
      </w:r>
      <w:r>
        <w:rPr>
          <w:b/>
        </w:rPr>
        <w:t>hon²</w:t>
      </w:r>
      <w:r>
        <w:rPr>
          <w:b w:val="0"/>
        </w:rPr>
        <w:t xml:space="preserve"> är så olik mannen, är det som </w:t>
      </w:r>
      <w:r>
        <w:rPr>
          <w:b/>
        </w:rPr>
        <w:t>hon²</w:t>
      </w:r>
      <w:r>
        <w:rPr>
          <w:b w:val="0"/>
        </w:rPr>
        <w:t xml:space="preserve"> bör få tillfälle att göra sin särskilda fallenhet gällande. TI detta afseende finnes det också många områden, på hvilka qvinnan förstår saken bättre än mannen. Qvinnan är sålunda af instinkt och erfarenhet fiende till sådana förhållanden i samhället, som göra männen till stackare, och </w:t>
      </w:r>
      <w:r>
        <w:rPr>
          <w:b/>
        </w:rPr>
        <w:t>hon²</w:t>
      </w:r>
      <w:r>
        <w:rPr>
          <w:b w:val="0"/>
        </w:rPr>
        <w:t xml:space="preserve"> har derför en sundare uppfattning i afseende på exempelvis alkoholfrågan och nikotinfrågan. Jag tror vidare, att qvinnan, som besjälas af fredligare tänkesätt och haft så mycken möda för uppfostrandet af sina söner, skall i sjelfva verket komma att ställa sig särskildt förstående gent emot fredssträfvandena. Slutligen har qvinnan jemväl speciella insigter på sådana områden, som röra den personliga omvårdnaden, såsom i skolfrågan och bostadsfrågan och beträffande fattigvård och sjukvård. Det har många gånger varit mig ett särskildt nöje att höra kloka gifta qvinnor sakförståndigt utveckla, huru okunnigt och klumpigt famlande männen ofta bära sig åt i sitt administrerande i dylika frågor, när de ej taga råd af erfarna qvinnor, som vida bättre än männen förstå sådana saker.</w:t>
        <w:br/>
        <w:br/>
        <w:t>Jag vill till hvad jag sagt endast tillägga, att det största motståndet mot denna lilla sak kommit från ledamöterna af Första Kammaren inom utskottet, men då det oaktadt just Första Kammaren godkänt reservationen med den stora majoriteten af 82 röster mot 32, vill jag invagga mig i den förhoppningen, att äfven denna kammare skall följa reservanternas hemställan och bifalla reservationen. Jag har fått en ytterligare anledning till</w:t>
        <w:br/>
        <w:br/>
        <w:t>att hysa en dylik förhoppning af den diskussion, som här nyss förts rörande sockenbiblioteken. Det framhölls då mycket kraftigt af motståndare till det väckta förslaget, att sjelfva kulturfrågan borde falla närmast derför, att den innefattade äfven en kostnadsfråga. Jag för min del har nu den åsigten, att de flesta kulturfrågor också måste vara kostnadsfrågor, ty de kunna icke förverkligas utan kostnader. Men det gifves undantag. Här är just exempel på ett kulturändamål, som man får gratis, i det att för detsammas tillgodoseende fordras endast god vilja. Jag tycker derför, att kammaren kunde bestå sig med att bifalla reservanternas förslag, till hvilket jag sålunda nu yrkar bifall.</w:t>
      </w:r>
    </w:p>
    <w:p>
      <w:pPr>
        <w:pStyle w:val="Heading2"/>
      </w:pPr>
      <w:r>
        <w:t>2. Otto Redelius (–, man)</w:t>
      </w:r>
    </w:p>
    <w:p>
      <w:r>
        <w:rPr>
          <w:b w:val="0"/>
        </w:rPr>
        <w:t>Då jag inom lagutskottet bidragit till det slut, hvartill utskottet i denna fråga kommit, torde det vara min pligt att säga några ord till försvar för utskottets betänkande.</w:t>
        <w:br/>
        <w:br/>
        <w:t xml:space="preserve">Jag ber då först att få begränsa frågan till dess rätta omfång. Det är här ifrågasatt endast att göra gift qvinna valbar såsom ledamot af fattigvårdsstyrelse, men detta afser ej förhållandena i allmänhet, utan endast i vissa undantagsfall. - Ty i alla de fall, der fattigvårdsstyrelsen utgöres af kommunalnämnden, är det icke ifrågasatt att få rätt att välja gift qvinna, utan endast i det fall, der det fins en styrelse bredvid, en särskild fattigvårdsstyrelse, som ej på samma gång är kommunalnämnd. Der vid lag är nemligen qvinna redan valbar enligt den lag vi ha. Således behöfs det icke någon lagförändring för att göra en qvinna, som är röstberättigad på kommunalstämma, valbar till ledamot i sådan styrelse. Dylika qvinnor kunna vara dels ogifta, dels enkor, dels sådana </w:t>
      </w:r>
      <w:r>
        <w:rPr>
          <w:b/>
        </w:rPr>
        <w:t>hustrur²</w:t>
      </w:r>
      <w:r>
        <w:rPr>
          <w:b w:val="0"/>
        </w:rPr>
        <w:t>, som ha enskild förmögenhet, skild från mannens förvaltning och för hvilken de kunna hafva rösträtt. Det återstår således endast de öfriga få fallen. Frågan har derför icke något stort omfång.</w:t>
        <w:br/>
        <w:br/>
        <w:t xml:space="preserve">Afven i de samhällen, der fattigvårdsärendena skötas af en särskild styrelse på sidan af kommunalnämnden, kunna en qvinnas krafter mycket väl tagas i anspråk, om </w:t>
      </w:r>
      <w:r>
        <w:rPr>
          <w:b/>
        </w:rPr>
        <w:t>hon²</w:t>
      </w:r>
      <w:r>
        <w:rPr>
          <w:b w:val="0"/>
        </w:rPr>
        <w:t xml:space="preserve"> dertill är villig och man önskar välja </w:t>
      </w:r>
      <w:r>
        <w:rPr>
          <w:b/>
        </w:rPr>
        <w:t>henne²</w:t>
      </w:r>
      <w:r>
        <w:rPr>
          <w:b w:val="0"/>
        </w:rPr>
        <w:t xml:space="preserve">; </w:t>
      </w:r>
      <w:r>
        <w:rPr>
          <w:b/>
        </w:rPr>
        <w:t>hon²</w:t>
      </w:r>
      <w:r>
        <w:rPr>
          <w:b w:val="0"/>
        </w:rPr>
        <w:t xml:space="preserve"> är mycket väl valbar till sådant ändå. Nu anses det af motionärerna, såsom det framhållits af den af dem, som nyss hade ordet, att det skulle vara för ringa för qvinnan att blott vara medverkande såsom biträde eller i särskildt underordnad befattning, vare sig det gäller den frivilliga enskilda eller den offentliga fattigvården. Jag vet ej, om man skall tillmäta denna omständighet så stor vigt. För mig synes den icke vara vigtig nog att för den skull vidtaga en lagförändring.</w:t>
        <w:br/>
        <w:br/>
        <w:t xml:space="preserve">Det der talet om qvinnans många goda sidor, </w:t>
      </w:r>
      <w:r>
        <w:rPr>
          <w:b/>
        </w:rPr>
        <w:t>hennes²</w:t>
      </w:r>
      <w:r>
        <w:rPr>
          <w:b w:val="0"/>
        </w:rPr>
        <w:t xml:space="preserve"> skicklig-</w:t>
        <w:br/>
        <w:br/>
        <w:t xml:space="preserve">het för hemmet och för barnen och dylikt, vill jag vara den siste att invända något emot, utan tvärtom erkänner jag mycket gerna </w:t>
      </w:r>
      <w:r>
        <w:rPr>
          <w:b/>
        </w:rPr>
        <w:t>hennes²</w:t>
      </w:r>
      <w:r>
        <w:rPr>
          <w:b w:val="0"/>
        </w:rPr>
        <w:t xml:space="preserve"> öfvervägande företräden i mångt och mycket i den rigtningen. Men frågan gäller icke detta, ej heller qvinnofrågan i öfrigt. Frågan gäller endast de få undantagsfall, då det kan bli tal om att välja qvinna till ordinarie ledamot i fattigvårdsstyrelsen med full beslutanderätt i ärendena liksom för derstädes invalda män. Mig synes, som sagdt, att den frågan är för liten att påkalla en lagförändring. Derför har jag varit med om det slut, hvartill lagutskottet kommit, hvartill jag ber att få yrka bifall.</w:t>
      </w:r>
    </w:p>
    <w:p>
      <w:pPr>
        <w:pStyle w:val="Heading2"/>
      </w:pPr>
      <w:r>
        <w:t>3. Sixten von Friesen (Liberala samlingspartiet, man)</w:t>
      </w:r>
    </w:p>
    <w:p>
      <w:r>
        <w:rPr>
          <w:b w:val="0"/>
        </w:rPr>
        <w:t>Den senaste ärade talaren nämnde, att denna fråga är liten. Det kan jag på visst sätt vara med om. Han sade vidare, att den var för liten att göras till föremål för en lagändring. Det kan jag deremot icke på några vilkor vara med om. Min medmotionär har nyss framhållit de mera höga och ideella synpunkter, ur hvilka denna fråga kan betraktas. Jag ber åter att få framhålla ännu skarpare än han gjorde det — de praktiska synpunkter, ur hvilka denna fråga enligt mitt förmenande bör ses. Jag har sjelf under många år deltagit i fattigvårdsarbetet i rikets största kommun, Stockholm, och kan derför icke frånkännas all erfarenhet i denna sak. Der ha vi, som herrarne lätt förstå, ett mycket omfattande fattigvårdsväsende: utgiftsbudgeten pr år uppgår till icke mindre än något öfver 2 millioner kronor. Det är tydligt, att det skall fordras många krafter och att dessa krafter skola tagas starkt i anspråk, om man skall kunna på ett tillfredsställande sätt sköta ett sådant fattigvårdsväsende. Nu äro visserligen medborgarne i Stockholm, liksom annorstädes, mycket villiga att göra uppoffringar för det allmänna. Men kanske här mer än annorstädes måste de dock se på att de kunna förtjena sitt lifsuppehälle. De kraf, som på den grund ställas på dem, blifva så stora, att de med bästa vilja i verlden ofta icke hafva tid att egna sig åt dessa mycket ömtåliga och mycket svåra arbeten, som sammanhänga med fattigvården. Om det nu är så, att vi kunna få kraftig och god hjelp af qvinnor i detta afseende, hvarför skall det då förnekas oss? Vi hafva redan nu rättighet att få hjelp af de ogifta qvinnorna. Hvarför skall man då neka oss att få hjelp äfven af de gifta qvinnorna, när sådan hjelp skulle kunna vara oss till mycket stor nytta? Det är ju icke sagdt, att, derför att den gifta qvinnan blir valbar till ledamot i fattigvårdsstyrelse, hvilken gift qvinna som helst derigenom skulle blifva kompetent att vara medlem af fattigvårdsstyrelse; man får väl hysa det förtroende till de nämnder — här i Stockholm fattigvårdsnämnden — som välja fattigvårdsstyrelser, att de skola välja ut just sådana gifta qvinnor, hvilka äro för ändamålet särdeles lämpade och skickliga.</w:t>
        <w:br/>
        <w:br/>
        <w:t xml:space="preserve">Nu sade den föregående ärade talaren, att dessa qvinnor kunna på enskild väg uträtta mycket till gagn för fattigvården. Ja, det är mycket sant; det göra de redan. Det är också just derför, att de göra det och på den vägen kommit in i fattigvårdsfrågorna, som det vore synnerligen nödvändigt och önskvärdt, att de äfven kunde få vara med inom fattigvårdsstyrelsen, hvilken dock är den, som fattar beslut i dessa frågor — eljest kan det lätt hända, att fattigvårdsstyrelsen oafsigtligt korsar deras planer och beräkningar, och det vore ju icke alls till gagn för samhället i det hela. Det får väl icke heller frånkännas all betydelse, att det kan kännas förödmjukande för den gifta qvinnan, att </w:t>
      </w:r>
      <w:r>
        <w:rPr>
          <w:b/>
        </w:rPr>
        <w:t>hon²</w:t>
      </w:r>
      <w:r>
        <w:rPr>
          <w:b w:val="0"/>
        </w:rPr>
        <w:t xml:space="preserve"> icke skall kunna inväljas i fattigvårdsstyrelse, när den ogifta qvinnan kan det. Det kan icke heller frånkännas all betydelse, att det kan kännas hårdt för den gifta qvinnan, att, då fattigvården i alla händelser tager </w:t>
      </w:r>
      <w:r>
        <w:rPr>
          <w:b/>
        </w:rPr>
        <w:t>hennes²</w:t>
      </w:r>
      <w:r>
        <w:rPr>
          <w:b w:val="0"/>
        </w:rPr>
        <w:t xml:space="preserve"> tid och krafter i anspråk, </w:t>
      </w:r>
      <w:r>
        <w:rPr>
          <w:b/>
        </w:rPr>
        <w:t>hon²</w:t>
      </w:r>
      <w:r>
        <w:rPr>
          <w:b w:val="0"/>
        </w:rPr>
        <w:t xml:space="preserve"> icke skall få komma med alls, då det gäller att besluta i den allmänna fattigvårdens angelägenheter.</w:t>
        <w:br/>
        <w:br/>
        <w:t>Jag kan icke se, hvad det skulle vara för skada med detta. Icke är väl den gifta qvinnan mindre skickad att sköta sådana angelägenheter än den ogifta. Det skulle väl snarare, om någon skilnad förefunnes, vara tvärtom, ty de gifta qvinnorna ha många erfarenheter just inom hithörande områden, hvilka de ogifta icke hafva.</w:t>
        <w:br/>
        <w:br/>
        <w:t>Jag tror således, att kammaren skulle göra åtminstone vissa kommuner en tjenst, om kammaren nu ville biträda reservationen. Jag kan deremot icke se, att kammaren skulle göra någon kommun någon otjenst, om den biträdde denna reservation. Således, äfven om ej ännu i kommunerna på landet till äfventyrs har förefunnits något behof af en lagförändring som denna, synes det mig dock, att, när den icke på minsta sätt kan skada kommunerna på landet, kammaren skulle kunna visa sig tillmötesgående och lemna vissa stora kommuner den hjelp, som de skulle erhålla genom ett bifall till reservationen.</w:t>
        <w:br/>
        <w:br/>
        <w:t>Jag ber, herr talman, att med anledning af hvad jag anfört få yrka bifall till reservationen.</w:t>
        <w:br/>
        <w:br/>
        <w:t>I detta anförande instämde herrar Ernst Carlson, Fredholm, Broström, Jansson 1 Krakerud, Biesert, Kinnman, Björck, Bromée i Billsta, Norman, Jansson i Edsbäcken, Spangenberg och Ericsson i Jönköping.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