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937</w:t>
      </w:r>
    </w:p>
    <w:p>
      <w:r>
        <w:rPr>
          <w:b/>
        </w:rPr>
        <w:t xml:space="preserve">Datum: </w:t>
      </w:r>
      <w:r>
        <w:t>1903-04-22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Paul Hellström (Liberala samlingspartiet, man)</w:t>
      </w:r>
    </w:p>
    <w:p>
      <w:r>
        <w:rPr>
          <w:b w:val="0"/>
        </w:rPr>
        <w:t>Herr talman! Det ärende, som nu föreligger till Riksdagens behandling, är tydligen icke frågan om Hernösands stifts delning, utan frågan om villkoret, under hvilket denna delning skall af statsmakterna medgifvas. Frågan har ju nu varit före många gånger vid riksdagen, och många skäl hafva blifvit anförda både för och emot, hvarför jag icke skall upptaga kammarens tid med att upprepa de skäl, som förut blifvit anförda för stiftsdelningen. Vid alla tillfällen, då detta ärende varit före här, har själfva hufvudfrågan blifvit bifallen; och äfven nu föreligger icke någon meningsskiljaktighet i det hänseendet. Biskop Billing i Första och herr A. Hedin i Andra Kammaren hafva båda gjort en i det afseendet så godt som likartad framställning till Riksdagen, så att frågan gäller nu tydligen endast sättet, hvarpå den af alla såsom nödvändig förklarade stiftsdelningen skall äga rum. De meningsskiljaktigheter, som i det hänseendet föreligga, äro tydligen beroende på den olika principiella ståndpunkt, som hvar och en</w:t>
        <w:br/>
        <w:br/>
        <w:t>och dess andliga intressen, och skulle vi söka komma till klarhet i den här föreliggande frågan genom att anföra skälen för och emot de båda olika principriktningar, som i denna sak gjort sig gällande, skulle det nog blifva en mycket långvarig diskussion. En sådan diskussion anser jag emellertid för alldeles öfverflödig, då denna kammares ledamöter nog äro så pass principfasta karlar, att de icke låta ändra sin principiella ståndpunkt genom någon diskussion här i kammaren. Därför tror jag, att det är bäst att vi hålla oss till realiteterna och taga hänsyn till frågans faktiska läge och de praktiska omständigheter, som kunna inverka på densamma.</w:t>
        <w:br/>
        <w:br/>
        <w:t>Andra Kammaren har nu vid fyra särskilda tillfällen, nämligen 1893, 1896, 1897 och 1899, med ständigt växande majoritet beslutat att sätta som villkor för Hernösands stifts delning sammanslagning af två mindre stift i södra Sverige. Ar 1902 ägde nya val rum till denna kammare, och jag vill fråga, om någon inbillar sig, att den af biskop Billing m. fl. representerade ståndpunkten i stiftsfördelningsfrågan genom de nya valen vunnit flere anhängare än förut. Förhållandet är nog alldeles tvärtom. Andra Kammaren torde väl komma att bestämdare än förut vidhålla den ståndpunkt, som den fyra gånger förut intagit. Under sådana omständigheter är det tydligt, att den reform, som åstundas, icke kan vinnas på annat sätt än på det af Kungl. Maj:t nu föreslagna, eller genom sammanslagning af Kalmar och Växjö stift. Antingen man nu gillar eller ogillar detta villkor, som blifvit uppsatt för stiftsdelningen, kan man icke — om man vill taga hänsyn till faktiska förhållanden — neka till, att frågan verkligen står på det sättet. Men under sådana förhållanden är det väl lämpligt, att motståndarne till sammanslagningen också göra klart för sig den frågan, huruvida de verkligen hafva något att vinna genom ett fortsatt motstånd mot stiftsdelningens genomförande på det nu föreslagna sättet eller om de icke till äfventyrs genom detta sitt motstånd komma att betänkligt skada de intressen, som synas ligga dem i ganska hög grad om hjärtat. Om jag rätt fattat parternas ställning till frågan, äro icke motståndarne till stiftssammanslagningen de, som minst önska, att en delning af Hernösands stift skall komma till stånd. Tvärtom synes det, som om den sidans anhängare skulle mer än de andra uppskatta biskopsinstitutionens betydelse. Åtminstone får man den uppfattningen, då man hör de skäl, som af dem anföras emot den nu ifrågasatta sammanslagningen af de två småländska stiften.</w:t>
        <w:br/>
        <w:br/>
        <w:t>Då redan en utvidgning af en stiftschefs verksamhetsområde, såsom här blifvit föreslaget, enligt deras åsikt anses medföra så ytterst betänkliga följder icke blott i kyrkligt hänseende, utan rent af för det religiösa lifvet eller, såsom Kalmar stifts prästerskap uttryckt sig, för »det goda religiösa förhållande, som nu äro rådande inom stiftets församlingar», huru mycket betänkligare måste icke för dessa personer de förhållanden te sig, som på detta område äro</w:t>
        <w:br/>
        <w:br/>
        <w:t xml:space="preserve">rådande i det vidsträckta Hernösands stift. Då man läser biskop Angående Johanssons sakrika utredning i stiftsdelningsfrågan och ser de många pigg talande realskäl, som där äro anförda, och därpå ser de skäl, kal- 4 mn. mariterna anfört för sin åsikt, så är det verkligen svårt att hålla (Forts) sig för ett stilla löje vid den bjärta kontrasten mellan de skäl och motiv, som från olika håll kunna anföras. Jag vill icke säga något ondt om, att man från det småländska stiftet framhåller de betänkligheter, som man har mot den ifrågasatta sammanslagningen. Tvärtom anser jag det alldeles på sin plats, då t. ex. Kalmar stifts prästerskap framhåller de olägenheter, som blifva en följd utaf sammanslagningen såväl med hänsyn til befordringsförhållandena som med hänsyn till delaktigheten i </w:t>
      </w:r>
      <w:r>
        <w:rPr>
          <w:b/>
        </w:rPr>
        <w:t>änkeoch²</w:t>
      </w:r>
      <w:r>
        <w:rPr>
          <w:b w:val="0"/>
        </w:rPr>
        <w:t xml:space="preserve"> pupillkassan. Därigenom blir Kungl. Maj:t i tillfälle att vid den slutliga regleringen taga tillbörlig hänsyn till dessa förhållanden. Men hvad jag absolut förnekar är, att de omständigheter och de svårigheter, som blifvit framhållna af Kalmar stifts prästerskap och äfven af öfriga innevånare i stiftet, äro af den beskaffenhet, att de böra utgöra skäl för ett längre fördröjande af delningen af Hernösands stift. Kalmarmotionärerna säga i sin motion — och det är deras hufvudmotiv — att några verkligen tvingande realskäl icke föreligga för förslaget, att Kalmar stift skulle upphöra att vara ett själfständigt stift. Detta resonemang har jag litet svårt att förstå. Om man ställer sig på ensidig stiftsståndpunkt, kan det möjligen låta försvara sig, men om man ställer sig på allmän och särskildt på allmänt kyrklig ståndpunkt, förefaller ett dylikt resonemang alldeles ohållbart. Och då man här i Riksdagen skall afgöra en fråga, sådan som denna, bör man väl icke inskränka sig till det lokala intressets synpunkter, utan afgöra frågan med hänsyn till hela landets intressen. Om det här helt enkelt vore fråga om en sammanslagning eller icke sammanslagning af de två småländska stiften, då skulle en sådan motivering vara riktig och då skulle jag också medgifva, att några tvingande realskäl icke blifvit förebragta för det framställda förslaget. Men det är icke det, frågan gäller, utan här gäller det, huruvida man vill medgifva eller icke medgifva en sådan omreglering af de 12 stiftens områden, att öfre Norrlands andliga intressen kunna blifva på ett bättre sätt tillgodosedda, än hittills varit möjligt. Här är det verkligen ganska stora intressen, som stå på spel, och här föreligga verkliga realskäl. Vi må endast komma ihåg, att hela vår folkundervisning med den organisation, vi hafva, sorterar under konsistorierna. Men denna undervisning har större uppgifter och större betydelse i öfre Norrland än i någon annan del af vårt land. En hel stor landsända — och en landsända, som för Sverige i sin helhet är af stor betydelse i politiskt afseende — har en befolkning, som icke kan tala svenska språket, utan är finsktalande. Åtgärder för befrämjande af svenskt språk och svensk kultur i dessa trakter måste blifva beroende af de åtgärder, som vidtagas på folkundervisningens område. Och på det området återstår mycket att önska</w:t>
        <w:br/>
        <w:br/>
        <w:t>styrelse i Luleå skulle kunna få genomförda. Utan att vilja yttra någonting förklenande om enskilda personer, kan jag icke underlåta att i detta sammanhang framhålla, att vi i Tornedalen hafva exempel på tjänstemän, både präster och lärare i af staten underhållna svenskspråkiga folkskolor, som jnst hafva till uppgift att sprida svenska språket, hvilka tjänstemän i hvardagslag och i sina familjer så godt som aldrig begagna sig af svenska språket. Att man under sådana förhållanden icke kan vänta sig stora frukter af deras sträfvanden att utbreda svenskt språk i omgifningen, är alldeles tydligt. Enligt min bestämda öfvertygelse skulle en biskop med säte i Luleå kunna uträtta ofantligt mycket på detta och andra hithörande områden. Jag vill i detta sammanhang erinra om, att såväl biskopsinstitutionen som landshöfdingeinstitutionen i öfre Norrland med dess lifliga utveekling på alla områden har en helt annan betydelse och helt andra uppgifter att fylla än dessa institutioner i södra Sverige med dess mera konstanta förhållanden på kulturlifvets flesta områden. Lägger man nu härtill, att en biskop i kyrkligt och religiöst hänseende alltid utöfvar ett mycket stort inflytande inom sitt stift — ett inflytande, som kalmariterna för öfrigt icke synas hafva underskattat, åtminstone då det gäller Kalmar stift —, så torde det vara tydligt, särskildt om man tar hänsyn till de talande skäl, som i den kungl. propositionen i öfrigt blifvit anförda, att verkliga realskäl föreligga för den omreglering af stiftsområdena, som i den kungl. propositionen föreslagits. Och då det för hvar och en, som vill se, måste vara klart, att vi icke hafva utsikt att med de nuvarande förhållandena kunna få saken ordnad på något annat sätt, än här blifvit af Kungl. Maj:t föreslaget, hoppas jag, att såväl kalmariterna som andra ledamöter af denna kammare, som skulle hafva önskat, att denna fråga helst blifvit löst på annat sätt, under nu föreliggande omständigheter dock ville lämna de mindre och lokala synpunkterna och i stället fästa mera afseende vid de allmänt kyrkliga och allmänt svenska synpunkterna och sålunda för att vinna det större och vigtigare målet lämna de mindre synpunkterna å sido. Då det gäller att afgöra en fråga, som för hela landet har så stor betydelse, som jag är öfvertygad om, att denna fråga, särskildt med hänsyn till politiska förhållanden och språkförhållanden, verkligen har för hela landet, äro vi väl ändå i främsta rummet svenskar och först i andra rummet smålänningar.</w:t>
        <w:br/>
        <w:br/>
        <w:t>Under uttalande af den förhoppning, att denna ej blott för öfre Norrland, utan enligt min öfvertygelse för hela Sverige betydelsefulla fråga nu må, i hvad på Riksdagen ankommer, få en lycklig lösning, ber jag, herr talman, att få yrka bifall till Kungl. Maj:ts proposition och utskottets hemställan.</w:t>
      </w:r>
    </w:p>
    <w:p>
      <w:pPr>
        <w:pStyle w:val="Heading2"/>
      </w:pPr>
      <w:r>
        <w:t>2. Adolf Johansson (Lantmannapartiet, man)</w:t>
      </w:r>
    </w:p>
    <w:p>
      <w:r>
        <w:rPr>
          <w:b w:val="0"/>
        </w:rPr>
        <w:t>I likhet med den förste talaren Angående skall jag bedja att få yrka afslag på utskottets hemställan i den Vr BECERde Or del, som rör sammanslagningen af Kalmar och Växjö stift. I den Kd MM. 7 ort, jag tillhör, har denna fråga väckt ett oerhördt uppseende. (Forts. Hvem man talat vid och hvem man träffat på har ansett det vara en våldsåtgärd, som icke på något sätt kan gillas. Huru man än betraktar saken, måste man finna det beklagligt, att just den landsort, som det här är fråga om, alltid skall vara syndabocken, då det gäller utvecklingen i Norrland. Så fann man t. ex. för ett par år sedan, då det var fråga om inrättandet af ett nytt fögderi uppe i Norrland, genast på, att man kunde göra en sammanslagning i södra Sverige, och man beslöt att sammanslå de två fögderierna på Öland. Jag vet icke, huru denna sammanslagning i verkligheten gestaltat sig, då de gamla tjänstemännen fortfarande innehafva sina platser, men där skall emellertid indragas en kronofogdebefattning, två länsmansbefattningar och en häradsskrifvarebefattning. Att detta kommer att verka icke så litet betungande för befolkningen kan man förstå, då man tänker sig de långa resor, som blifva en följd af den långa utsträckningen af fögderiet. Det får en längd af 12 till 13 mil, och där finnas inga andra kommunikationer än landsvägar. Det har alltid varit så, att då det gällt stora anslag, af hvilka Norrland varit i stort behof, då hafva vi fått uppoffra allt möjligt. Vi hafva fått lämna skattebidrag till Norrlands utveckling. Men när få vi någonting? Aldrig. Om vi komma med den blygsammaste framställning i ena eller andra afseendet, blir den afslagen. Allting skall gå till Norrland. Jag kan icke förstå, hvarför man alltid skall taga hänsyn till just denna landsända på vår bekostnad. Det sårar folket i den del af landet, jag tillhör, i hjärterötterna, att det jämt och ständigt skall behöfva uppoffra sig för Norrland och dess framtid. Det har talats så mycket om nödvändigheten af Hernösands stifts delning. Ja, hvem har motsatt sig detta, men kostnaderna för denna delning böra väl icke betalas med Kalmar stifts indragning. Det har af en föregående talare visats, att kostnaderna för Hernösands stifts delning icke hafva någon betydelse ur statsfinansiell synpunkt. De skulle icke uppgå till några nämnvärda belopp, utan endast belöpa sig till några få tusen kronor. Det är emellertid icke lönt att söka upprepa dylika skäl, ty det tyckes, såsom om icke någon hänsyn toges till hvad folket i denna del af landet vill. Öfverallt hafva gjorts allmänna uttalanden, och snart sagdt hvarenda människa har uttryckt sitt ogillande i detta hänseende, men det tyckes, som sagdt, icke hafva någon betydelse.</w:t>
        <w:br/>
        <w:br/>
        <w:t>Då jag för min del icke kan finna, att delningen af Hernösands stift har något organiskt sammanhang med sammanslagningen af Kalmar och Växjö stift, skall jag bedja, herr talman, att få yrka afslag på utskottets hemställan och bifall till den af herr Billing m. fl. afgifna reservationen.</w:t>
      </w:r>
    </w:p>
    <w:p>
      <w:pPr>
        <w:pStyle w:val="Heading2"/>
      </w:pPr>
      <w:r>
        <w:t>3. Theodor Zetterstrand (Frisinnade försvarsvänner, man)</w:t>
      </w:r>
    </w:p>
    <w:p>
      <w:r>
        <w:rPr>
          <w:b w:val="0"/>
        </w:rPr>
        <w:t>Herr talman, mina herrar! Jag vill nu här icke yttra någonting angående behofvet af Hernösands stifts delning, hvarom kammarens ledamöter ju äro tämligen ense. Frågan är här, huruvida denna stiftsdelning må förenas med en stiftssammanslagning i södra Sverige. Därom äro meningarna delade, och man har frågat: höra dessa frågor verkligen tillsammans? Jag vill icke påstå, att de alldeles absolut hänga tillsammans, men de hafva genom omständigheternas makt sammanförts, och jag kan icke neka, att de hafva ett visst sammanhang med hvarandra, ty det är statsmakternas skyldighet att se till, att, så snart ökade utgifter ställas på statens kassa, man låter sig angeläget vara att undersöka, om man icke äfven på samma gång kan göra inskränkningar på andra håll, där sådant låter sig göra. Af dessa och andra skäl har Andra Kammaren upprepade gånger och med ständigt växande majoritet varit med om en delning af Hernösands stift under villkor af en stiftssammanslagning i södra Sverige. Sista gången Andra Kammaren uttalade sig i denna riktning, var det med 162 röster emot 52. Det gällde nämligen då frågan, huruvida det skulle anstå med återbesättandet af biskopsämbetet i Kalmar stift. Men denna fråga har icke allenast af Andra Kammaren omfattats på detta sätt, utan äfven den Första Kammaren har intagit en liknande ställning. Ar 1893 beslöt nämligen Första Kammaren utan diskussion att biträda sammansatta statsoch lagutskottets hemställan om att utredning måtte ske rörande sammanslagning af två stift — det gällde då Kalmar och Visby stift. Och icke allenast i Riksdagen har denna fråga trängt fram, utan äfven vid kyrkomötet. Ty vi veta, att vid 1898 års kyrkomöte 27 röster enade sig om att medgifva en stiftssammanslagning i sammanhang med stiftsdelning i Norrland, och mot dessa 27 röster stodo då 31 röster, så att meningarna kunna sägas där hafva varit tämligen delade.</w:t>
        <w:br/>
        <w:br/>
        <w:t>Då framställer sig den frågan: kan icke den ifrågasatta sammanslagningen försvaras och vara lämplig? Jag tror, att den kan det, då man tager hänsyn till, att det nybildade Växjö stift skulle komma att med afseende å arealen blifva det femte stiftet i riket, med afseende å folkmängden intaga det fjärde rummet, med afseende å antalet präster likaså det fjärde, med afseende å antalet församlingar det femte och med afseende å antalet läroverk blifva det näst sista stiftet i riket. Därtill kommer också, att under årens lopp Småland blifvit alltmer och mer genomkorsadt af järnvägar, hvilket naturligtvis bör i sin mån underlätta den blifvande stiftschefens arbete och besvär. Vidare tillkommer en annan omständighet, och det är, att vid fråga om sammanslagning af ett par stift bör detta lättast kunna äga rum, då innebyggarne i de stift, som skola tillsammans bilda ett och samma stift, alla tillhöra ett och samma landskap, nämligen Småland.</w:t>
        <w:br/>
        <w:br/>
        <w:t>Man har nu frågat: är sammanslagningen icke också förenad med vissa olägenheter? Jag kan icke underlåta att åberopa de</w:t>
        <w:br/>
        <w:br/>
        <w:t>olägenheter, som i sådant afseende blifvit af prästerskapet i Kalmar Angående stift framhållna, nämligen att det skulle uppstå fara för rubbning innättande of i de goda religiösa förhållandena, som äro rådande i stiftets för- "” 4 Lag samlingar. Kan man säga, att detta är ett allvarligt skäl? Bör (Forts. icke i lika mått goda religiösa förhållanden kunna äga rum inom</w:t>
        <w:br/>
        <w:br/>
        <w:t>det nya större stiftets område?</w:t>
        <w:br/>
        <w:br/>
        <w:t>Man har klagat öfver, att denna stifssammanslagning skulle medföra det yngre prästerskapets fördröjda befordran. Det är möjligt, att så är. Det är möjligt, att befordringsförhållandena äro bättre i Kalmar än i Växjö stift, men å andra sidan medför då sammanslagningen förbättrade befordringsförhållanden inom Växjö stift — och i alla händelser en utjämning, som ju altid legat Andra Kammaren om hjärtat att, så vidt möjligt, åstadkomma.</w:t>
        <w:br/>
        <w:br/>
        <w:t xml:space="preserve">Man har vidare klagat öfver, att det skulle bli till skada för stiftets enskilda </w:t>
      </w:r>
      <w:r>
        <w:rPr>
          <w:b/>
        </w:rPr>
        <w:t>änkeoch²</w:t>
      </w:r>
      <w:r>
        <w:rPr>
          <w:b w:val="0"/>
        </w:rPr>
        <w:t xml:space="preserve"> pupillkassa samt de öfriga 45 stiftskassorna, som finnas. Detta är naturligtvis ett skäl, som man icke kan underlåta att beakta, men som, efter hvad departementschefen också framhållit, bör kunna på lämpligt sätt undanröjas.</w:t>
        <w:br/>
        <w:br/>
        <w:t>Det har vidare talats om olägenheter för de allmänna läroverken. Men kan man verkligen taga fram ett sådant skäl, när detta nya stift, såsom jag nyss nämnde, i afseende å antalet läroverk är det näst sista stiftet i riket? Därtill hafva invånarna i Kalmar läns södra landsting framhållit, att genom Ölands brist på tidsenliga kommunikationer skulle sammanslagningen verka hämmande på länets andliga utveckling. Ja, det får jag säga, att sådan betydelse tillmäter jag icke stiftsfrågan, att jag tror, att det kan verka hämmande på den andliga utvecklingen i dessa gamla kulturbygder, där icke särskilda undantagsförhållanden äro rådande.</w:t>
        <w:br/>
        <w:br/>
        <w:t>Under åberopande af allt detta, kan man väl medgifva, att den animositet, som i denna sak bragts å bane inom Kalmar stift, är väl stor, och att man kan säga, att provinsialkänslan har uppjagats alldeles för mycket. Det talas om, att här skulle begås våldshandling och rättskränkning. Ja, huru ofta får man ej göra sig skyldig till handlingar, hvilka anses såsom sådana, men hvilka jag visst icke vill beteckna såsom våldshandlingar eller rättskränkningar. Jag vill anföra ett exempel. Om vi tänka oss, att inom ett år läroverkskommitténs förslag kommer fram, och det då visar sig, att man behöfver inrätta nya läroverk eller utvidga redan befintliga sådana, men att det på samma gång kan dragas in ett eller annat läroverk, skall man då icke kunna med mycket större skäl protestera å den ort, där man förut haft sitt egna läroverk, än i det stift, som får sin biskop förlagd till en annan stad, än där han förut varit. Jag tror således, att det vore väl, om medlemmarne från detta stift, hvarom nu är fråga, icke ville taga denna sak så hårdt — man kan ju förstå deras känsla — och att de med ett visst vemod skola motse Riksdagens beslut; men jag hoppas i alla</w:t>
        <w:br/>
        <w:br/>
        <w:t>fall, att de skola bära detta med jämnmod och inse, att det offer, de göra, ändå sker för landet i dess helhet. Jag hemställer, herr talman,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937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